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0CF" w:rsidRDefault="00DF40CF" w:rsidP="00DF40CF">
      <w:pPr>
        <w:pStyle w:val="2"/>
        <w:spacing w:before="1"/>
        <w:jc w:val="left"/>
      </w:pPr>
      <w:r>
        <w:t>Тема 11 Датчики давления</w:t>
      </w:r>
    </w:p>
    <w:p w:rsidR="00DF40CF" w:rsidRDefault="00DF40CF" w:rsidP="00DF40CF">
      <w:pPr>
        <w:pStyle w:val="a3"/>
        <w:spacing w:before="180" w:line="322" w:lineRule="exact"/>
        <w:ind w:left="724"/>
      </w:pPr>
      <w:r>
        <w:t>План лекции</w:t>
      </w:r>
    </w:p>
    <w:p w:rsidR="00DF40CF" w:rsidRDefault="00DF40CF" w:rsidP="00DF40CF">
      <w:pPr>
        <w:pStyle w:val="a5"/>
        <w:numPr>
          <w:ilvl w:val="0"/>
          <w:numId w:val="4"/>
        </w:numPr>
        <w:tabs>
          <w:tab w:val="left" w:pos="1004"/>
        </w:tabs>
        <w:spacing w:line="322" w:lineRule="exact"/>
        <w:rPr>
          <w:sz w:val="28"/>
        </w:rPr>
      </w:pPr>
      <w:r>
        <w:rPr>
          <w:sz w:val="28"/>
        </w:rPr>
        <w:t>Классификация измерительных преобразователей</w:t>
      </w:r>
      <w:r>
        <w:rPr>
          <w:spacing w:val="-4"/>
          <w:sz w:val="28"/>
        </w:rPr>
        <w:t xml:space="preserve"> </w:t>
      </w:r>
      <w:r>
        <w:rPr>
          <w:sz w:val="28"/>
        </w:rPr>
        <w:t>давления</w:t>
      </w:r>
    </w:p>
    <w:p w:rsidR="00DF40CF" w:rsidRDefault="00DF40CF" w:rsidP="00DF40CF">
      <w:pPr>
        <w:pStyle w:val="a5"/>
        <w:numPr>
          <w:ilvl w:val="0"/>
          <w:numId w:val="4"/>
        </w:numPr>
        <w:tabs>
          <w:tab w:val="left" w:pos="1004"/>
        </w:tabs>
        <w:spacing w:line="322" w:lineRule="exact"/>
        <w:rPr>
          <w:sz w:val="28"/>
        </w:rPr>
      </w:pPr>
      <w:r>
        <w:rPr>
          <w:sz w:val="28"/>
        </w:rPr>
        <w:t>Пружинные</w:t>
      </w:r>
      <w:r>
        <w:rPr>
          <w:spacing w:val="-2"/>
          <w:sz w:val="28"/>
        </w:rPr>
        <w:t xml:space="preserve"> </w:t>
      </w:r>
      <w:r>
        <w:rPr>
          <w:sz w:val="28"/>
        </w:rPr>
        <w:t>приборы</w:t>
      </w:r>
    </w:p>
    <w:p w:rsidR="00DF40CF" w:rsidRDefault="00DF40CF" w:rsidP="00DF40CF">
      <w:pPr>
        <w:pStyle w:val="a5"/>
        <w:numPr>
          <w:ilvl w:val="0"/>
          <w:numId w:val="4"/>
        </w:numPr>
        <w:tabs>
          <w:tab w:val="left" w:pos="1004"/>
        </w:tabs>
        <w:ind w:hanging="281"/>
        <w:rPr>
          <w:sz w:val="28"/>
        </w:rPr>
      </w:pPr>
      <w:r>
        <w:rPr>
          <w:sz w:val="28"/>
        </w:rPr>
        <w:t>Тензометрические измерительные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преобразователи</w:t>
      </w:r>
    </w:p>
    <w:p w:rsidR="00DF40CF" w:rsidRDefault="00DF40CF" w:rsidP="00DF40CF">
      <w:pPr>
        <w:pStyle w:val="a5"/>
        <w:numPr>
          <w:ilvl w:val="0"/>
          <w:numId w:val="4"/>
        </w:numPr>
        <w:tabs>
          <w:tab w:val="left" w:pos="1004"/>
        </w:tabs>
        <w:spacing w:before="1" w:line="322" w:lineRule="exact"/>
        <w:ind w:hanging="281"/>
        <w:rPr>
          <w:sz w:val="28"/>
        </w:rPr>
      </w:pPr>
      <w:r>
        <w:rPr>
          <w:sz w:val="28"/>
        </w:rPr>
        <w:t>Пьезоэлектрические измерительные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преобразователи</w:t>
      </w:r>
    </w:p>
    <w:p w:rsidR="00DF40CF" w:rsidRDefault="00DF40CF" w:rsidP="00DF40CF">
      <w:pPr>
        <w:pStyle w:val="a5"/>
        <w:numPr>
          <w:ilvl w:val="0"/>
          <w:numId w:val="4"/>
        </w:numPr>
        <w:tabs>
          <w:tab w:val="left" w:pos="1003"/>
        </w:tabs>
        <w:ind w:left="1002" w:hanging="281"/>
        <w:rPr>
          <w:sz w:val="28"/>
        </w:rPr>
      </w:pPr>
      <w:r>
        <w:rPr>
          <w:sz w:val="28"/>
        </w:rPr>
        <w:t>Современное состояние</w:t>
      </w:r>
      <w:r>
        <w:rPr>
          <w:spacing w:val="-5"/>
          <w:sz w:val="28"/>
        </w:rPr>
        <w:t xml:space="preserve"> </w:t>
      </w:r>
      <w:r>
        <w:rPr>
          <w:sz w:val="28"/>
        </w:rPr>
        <w:t>ИПД</w:t>
      </w:r>
    </w:p>
    <w:p w:rsidR="00DF40CF" w:rsidRDefault="00DF40CF" w:rsidP="00DF40CF">
      <w:pPr>
        <w:pStyle w:val="a5"/>
        <w:numPr>
          <w:ilvl w:val="0"/>
          <w:numId w:val="3"/>
        </w:numPr>
        <w:tabs>
          <w:tab w:val="left" w:pos="1092"/>
        </w:tabs>
        <w:spacing w:before="184"/>
        <w:ind w:right="291" w:firstLine="426"/>
        <w:jc w:val="both"/>
        <w:rPr>
          <w:sz w:val="28"/>
        </w:rPr>
      </w:pPr>
      <w:r>
        <w:rPr>
          <w:color w:val="231F20"/>
          <w:sz w:val="28"/>
        </w:rPr>
        <w:t xml:space="preserve">Для прямого измерения давления жидкой или газообразной среды с отображением его значения непосредственно на шкале, табло или индикаторе первичного измерительного прибора применяются </w:t>
      </w:r>
      <w:r>
        <w:rPr>
          <w:i/>
          <w:color w:val="231F20"/>
          <w:sz w:val="28"/>
        </w:rPr>
        <w:t xml:space="preserve">манометры </w:t>
      </w:r>
      <w:r>
        <w:rPr>
          <w:color w:val="231F20"/>
          <w:sz w:val="28"/>
        </w:rPr>
        <w:t xml:space="preserve">(ГОСТ 8.271- 77). Если отображение значения давления на самом первичном приборе не производится, но он позволяет получать и дистанционно передавать соответствующий измеряемому параметру сигнал, то такой прибор называют </w:t>
      </w:r>
      <w:r>
        <w:rPr>
          <w:i/>
          <w:color w:val="231F20"/>
          <w:sz w:val="28"/>
        </w:rPr>
        <w:t xml:space="preserve">измерительным преобразователем давления </w:t>
      </w:r>
      <w:r>
        <w:rPr>
          <w:color w:val="231F20"/>
          <w:sz w:val="28"/>
        </w:rPr>
        <w:t>(</w:t>
      </w:r>
      <w:r>
        <w:rPr>
          <w:i/>
          <w:color w:val="231F20"/>
          <w:sz w:val="28"/>
        </w:rPr>
        <w:t>ИПД</w:t>
      </w:r>
      <w:r>
        <w:rPr>
          <w:color w:val="231F20"/>
          <w:sz w:val="28"/>
        </w:rPr>
        <w:t>) или датчиком давления. Возможно объединение этих двух свойств в одном приборе</w:t>
      </w:r>
      <w:r>
        <w:rPr>
          <w:color w:val="231F20"/>
          <w:spacing w:val="-34"/>
          <w:sz w:val="28"/>
        </w:rPr>
        <w:t xml:space="preserve"> </w:t>
      </w:r>
      <w:r>
        <w:rPr>
          <w:color w:val="231F20"/>
          <w:sz w:val="28"/>
        </w:rPr>
        <w:t>(манометр-датчик).</w:t>
      </w:r>
    </w:p>
    <w:p w:rsidR="00DF40CF" w:rsidRDefault="00DF40CF" w:rsidP="00DF40CF">
      <w:pPr>
        <w:pStyle w:val="a3"/>
        <w:ind w:left="297" w:right="291" w:firstLine="425"/>
        <w:jc w:val="both"/>
      </w:pPr>
      <w:r>
        <w:rPr>
          <w:color w:val="231F20"/>
        </w:rPr>
        <w:t xml:space="preserve">По принципу действия манометры можно подразделить на </w:t>
      </w:r>
      <w:r>
        <w:rPr>
          <w:i/>
          <w:color w:val="231F20"/>
        </w:rPr>
        <w:t xml:space="preserve">жидкостные </w:t>
      </w:r>
      <w:r>
        <w:rPr>
          <w:color w:val="231F20"/>
        </w:rPr>
        <w:t xml:space="preserve">(измеряемое давление уравновешивается гидростатически столбом жидкости соответствующей высоты), </w:t>
      </w:r>
      <w:r>
        <w:rPr>
          <w:i/>
          <w:color w:val="231F20"/>
        </w:rPr>
        <w:t xml:space="preserve">деформационные </w:t>
      </w:r>
      <w:r>
        <w:rPr>
          <w:color w:val="231F20"/>
        </w:rPr>
        <w:t xml:space="preserve">(давление определяется по величине деформации и перемещения упругого чувствительного элемента – мембраны, трубчатой пружины, сильфона), </w:t>
      </w:r>
      <w:r>
        <w:rPr>
          <w:i/>
          <w:color w:val="231F20"/>
        </w:rPr>
        <w:t xml:space="preserve">грузопоршневые </w:t>
      </w:r>
      <w:r>
        <w:rPr>
          <w:color w:val="231F20"/>
        </w:rPr>
        <w:t xml:space="preserve">(измеряемое или воспроизводимое давление гидростатически уравновешивается через жидкую или газообразную среду прибора давлением веса поршня с грузоприемным устройством и комплектом образцовых гирь), </w:t>
      </w:r>
      <w:r>
        <w:rPr>
          <w:i/>
          <w:color w:val="231F20"/>
        </w:rPr>
        <w:t xml:space="preserve">электрические </w:t>
      </w:r>
      <w:r>
        <w:rPr>
          <w:color w:val="231F20"/>
        </w:rPr>
        <w:t>(давление определяется на основании зависимости электрических параметров: сопротивления, емкости, заряда, частоты чувствительного элемента от измеряемого давления) и др.</w:t>
      </w:r>
    </w:p>
    <w:p w:rsidR="00DF40CF" w:rsidRDefault="00DF40CF" w:rsidP="00DF40CF">
      <w:pPr>
        <w:pStyle w:val="a3"/>
        <w:ind w:left="296" w:right="293" w:firstLine="427"/>
        <w:jc w:val="both"/>
      </w:pPr>
      <w:r>
        <w:rPr>
          <w:color w:val="231F20"/>
        </w:rPr>
        <w:t xml:space="preserve">В промышленности при локальных измерениях давления энергоносителей в большинстве случаев используются </w:t>
      </w:r>
      <w:r>
        <w:rPr>
          <w:i/>
          <w:color w:val="231F20"/>
        </w:rPr>
        <w:t xml:space="preserve">деформационные манометры </w:t>
      </w:r>
      <w:r>
        <w:rPr>
          <w:color w:val="231F20"/>
        </w:rPr>
        <w:t>на основе одновитковой трубчатой пружины (</w:t>
      </w:r>
      <w:r>
        <w:rPr>
          <w:i/>
          <w:color w:val="231F20"/>
        </w:rPr>
        <w:t xml:space="preserve">трубки Бурдона) </w:t>
      </w:r>
      <w:r>
        <w:rPr>
          <w:color w:val="231F20"/>
        </w:rPr>
        <w:t>для прямопоказывающих стрелочных приборов или с многовитковыми пружинами для самопишущих манометров, но в последние годы они вытесняются электрическими манометрами с цифровым индикатором и развитой системой интерфейсов.</w:t>
      </w:r>
    </w:p>
    <w:p w:rsidR="00DF40CF" w:rsidRDefault="00DF40CF" w:rsidP="00DF40CF">
      <w:pPr>
        <w:ind w:left="294" w:right="291" w:firstLine="427"/>
        <w:jc w:val="both"/>
        <w:rPr>
          <w:sz w:val="28"/>
        </w:rPr>
      </w:pPr>
      <w:r>
        <w:rPr>
          <w:color w:val="231F20"/>
          <w:sz w:val="28"/>
        </w:rPr>
        <w:t xml:space="preserve">По виду измеряемого давления манометры подразделяют на приборы измерения избыточного и абсолютного давления – собственно </w:t>
      </w:r>
      <w:r>
        <w:rPr>
          <w:i/>
          <w:color w:val="231F20"/>
          <w:sz w:val="28"/>
        </w:rPr>
        <w:t>манометры</w:t>
      </w:r>
      <w:r>
        <w:rPr>
          <w:color w:val="231F20"/>
          <w:sz w:val="28"/>
        </w:rPr>
        <w:t xml:space="preserve">, разрежения – </w:t>
      </w:r>
      <w:r>
        <w:rPr>
          <w:i/>
          <w:color w:val="231F20"/>
          <w:sz w:val="28"/>
        </w:rPr>
        <w:t>вакуумметры</w:t>
      </w:r>
      <w:r>
        <w:rPr>
          <w:color w:val="231F20"/>
          <w:sz w:val="28"/>
        </w:rPr>
        <w:t xml:space="preserve">, давления и разрежения – </w:t>
      </w:r>
      <w:r>
        <w:rPr>
          <w:i/>
          <w:color w:val="231F20"/>
          <w:sz w:val="28"/>
        </w:rPr>
        <w:t>мановакуумметры</w:t>
      </w:r>
      <w:r>
        <w:rPr>
          <w:color w:val="231F20"/>
          <w:sz w:val="28"/>
        </w:rPr>
        <w:t xml:space="preserve">, атмосферного давления – </w:t>
      </w:r>
      <w:r>
        <w:rPr>
          <w:i/>
          <w:color w:val="231F20"/>
          <w:sz w:val="28"/>
        </w:rPr>
        <w:t xml:space="preserve">барометры </w:t>
      </w:r>
      <w:r>
        <w:rPr>
          <w:color w:val="231F20"/>
          <w:sz w:val="28"/>
        </w:rPr>
        <w:t xml:space="preserve">и разностного давления – </w:t>
      </w:r>
      <w:r>
        <w:rPr>
          <w:i/>
          <w:color w:val="231F20"/>
          <w:sz w:val="28"/>
        </w:rPr>
        <w:t xml:space="preserve">дифференциальные манометры </w:t>
      </w:r>
      <w:r>
        <w:rPr>
          <w:color w:val="231F20"/>
          <w:sz w:val="28"/>
        </w:rPr>
        <w:t>(</w:t>
      </w:r>
      <w:r>
        <w:rPr>
          <w:i/>
          <w:color w:val="231F20"/>
          <w:sz w:val="28"/>
        </w:rPr>
        <w:t>дифманометры</w:t>
      </w:r>
      <w:r>
        <w:rPr>
          <w:color w:val="231F20"/>
          <w:sz w:val="28"/>
        </w:rPr>
        <w:t>). Манометры, вакуумметры и мановакуумметры для измерения небольших (до 20-40 кПа) давлений газовых</w:t>
      </w:r>
    </w:p>
    <w:p w:rsidR="00DF40CF" w:rsidRDefault="00DF40CF" w:rsidP="00DF40CF">
      <w:pPr>
        <w:jc w:val="both"/>
        <w:rPr>
          <w:sz w:val="28"/>
        </w:rPr>
        <w:sectPr w:rsidR="00DF40CF">
          <w:pgSz w:w="11910" w:h="16840"/>
          <w:pgMar w:top="1060" w:right="560" w:bottom="280" w:left="1120" w:header="720" w:footer="720" w:gutter="0"/>
          <w:cols w:space="720"/>
        </w:sectPr>
      </w:pPr>
    </w:p>
    <w:p w:rsidR="00DF40CF" w:rsidRDefault="00DF40CF" w:rsidP="00DF40CF">
      <w:pPr>
        <w:tabs>
          <w:tab w:val="left" w:pos="1357"/>
          <w:tab w:val="left" w:pos="3048"/>
          <w:tab w:val="left" w:pos="5425"/>
          <w:tab w:val="left" w:pos="7765"/>
          <w:tab w:val="left" w:pos="9778"/>
        </w:tabs>
        <w:spacing w:before="70" w:line="322" w:lineRule="exact"/>
        <w:ind w:left="298"/>
        <w:rPr>
          <w:sz w:val="28"/>
        </w:rPr>
      </w:pPr>
      <w:r>
        <w:rPr>
          <w:color w:val="231F20"/>
          <w:sz w:val="28"/>
        </w:rPr>
        <w:lastRenderedPageBreak/>
        <w:t>сред</w:t>
      </w:r>
      <w:r>
        <w:rPr>
          <w:color w:val="231F20"/>
          <w:sz w:val="28"/>
        </w:rPr>
        <w:tab/>
        <w:t>называют</w:t>
      </w:r>
      <w:r>
        <w:rPr>
          <w:color w:val="231F20"/>
          <w:sz w:val="28"/>
        </w:rPr>
        <w:tab/>
        <w:t>соответственно</w:t>
      </w:r>
      <w:r>
        <w:rPr>
          <w:color w:val="231F20"/>
          <w:sz w:val="28"/>
        </w:rPr>
        <w:tab/>
      </w:r>
      <w:r>
        <w:rPr>
          <w:i/>
          <w:color w:val="231F20"/>
          <w:sz w:val="28"/>
        </w:rPr>
        <w:t>напоромерами</w:t>
      </w:r>
      <w:r>
        <w:rPr>
          <w:color w:val="231F20"/>
          <w:sz w:val="28"/>
        </w:rPr>
        <w:t>,</w:t>
      </w:r>
      <w:r>
        <w:rPr>
          <w:color w:val="231F20"/>
          <w:sz w:val="28"/>
        </w:rPr>
        <w:tab/>
      </w:r>
      <w:r>
        <w:rPr>
          <w:i/>
          <w:color w:val="231F20"/>
          <w:sz w:val="28"/>
        </w:rPr>
        <w:t>тягомерами</w:t>
      </w:r>
      <w:r>
        <w:rPr>
          <w:i/>
          <w:color w:val="231F20"/>
          <w:sz w:val="28"/>
        </w:rPr>
        <w:tab/>
      </w:r>
      <w:r>
        <w:rPr>
          <w:color w:val="231F20"/>
          <w:sz w:val="28"/>
        </w:rPr>
        <w:t>и</w:t>
      </w:r>
    </w:p>
    <w:p w:rsidR="00DF40CF" w:rsidRDefault="00DF40CF" w:rsidP="00DF40CF">
      <w:pPr>
        <w:ind w:left="298"/>
        <w:rPr>
          <w:sz w:val="28"/>
        </w:rPr>
      </w:pPr>
      <w:r>
        <w:rPr>
          <w:i/>
          <w:color w:val="231F20"/>
          <w:sz w:val="28"/>
        </w:rPr>
        <w:t>тягонапоромерами</w:t>
      </w:r>
      <w:r>
        <w:rPr>
          <w:color w:val="231F20"/>
          <w:sz w:val="28"/>
        </w:rPr>
        <w:t>.</w:t>
      </w:r>
    </w:p>
    <w:p w:rsidR="00DF40CF" w:rsidRDefault="00DF40CF" w:rsidP="00DF40CF">
      <w:pPr>
        <w:pStyle w:val="a5"/>
        <w:numPr>
          <w:ilvl w:val="0"/>
          <w:numId w:val="3"/>
        </w:numPr>
        <w:tabs>
          <w:tab w:val="left" w:pos="1181"/>
        </w:tabs>
        <w:spacing w:before="1"/>
        <w:ind w:right="292" w:firstLine="426"/>
        <w:jc w:val="both"/>
        <w:rPr>
          <w:sz w:val="28"/>
        </w:rPr>
      </w:pPr>
      <w:r>
        <w:rPr>
          <w:sz w:val="28"/>
        </w:rPr>
        <w:t xml:space="preserve">В </w:t>
      </w:r>
      <w:r>
        <w:rPr>
          <w:i/>
          <w:sz w:val="28"/>
        </w:rPr>
        <w:t xml:space="preserve">пружинных манометрах </w:t>
      </w:r>
      <w:r>
        <w:rPr>
          <w:sz w:val="28"/>
        </w:rPr>
        <w:t xml:space="preserve">используются различные пружины – </w:t>
      </w:r>
      <w:r>
        <w:rPr>
          <w:i/>
          <w:sz w:val="28"/>
        </w:rPr>
        <w:t>трубчатая многовитковая (геликоидальная), трубчатая одновитковая</w:t>
      </w:r>
      <w:r>
        <w:rPr>
          <w:sz w:val="28"/>
        </w:rPr>
        <w:t xml:space="preserve">, </w:t>
      </w:r>
      <w:r>
        <w:rPr>
          <w:i/>
          <w:sz w:val="28"/>
        </w:rPr>
        <w:t xml:space="preserve">пластинчатая (мембрана) </w:t>
      </w:r>
      <w:r>
        <w:rPr>
          <w:sz w:val="28"/>
        </w:rPr>
        <w:t xml:space="preserve">и </w:t>
      </w:r>
      <w:r>
        <w:rPr>
          <w:i/>
          <w:sz w:val="28"/>
        </w:rPr>
        <w:t>гармоникообразная (сильфон)</w:t>
      </w:r>
      <w:r>
        <w:rPr>
          <w:sz w:val="28"/>
        </w:rPr>
        <w:t>, показанные на рис. 11.1.</w:t>
      </w:r>
    </w:p>
    <w:p w:rsidR="00DF40CF" w:rsidRDefault="00DF40CF" w:rsidP="00DF40CF">
      <w:pPr>
        <w:pStyle w:val="a3"/>
        <w:spacing w:before="3"/>
        <w:ind w:left="0"/>
        <w:rPr>
          <w:sz w:val="14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66429DCF" wp14:editId="24ACEEEF">
            <wp:simplePos x="0" y="0"/>
            <wp:positionH relativeFrom="page">
              <wp:posOffset>2167889</wp:posOffset>
            </wp:positionH>
            <wp:positionV relativeFrom="paragraph">
              <wp:posOffset>129115</wp:posOffset>
            </wp:positionV>
            <wp:extent cx="3475009" cy="2492311"/>
            <wp:effectExtent l="0" t="0" r="0" b="0"/>
            <wp:wrapTopAndBottom/>
            <wp:docPr id="12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6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5009" cy="2492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F40CF" w:rsidRDefault="00DF40CF" w:rsidP="00DF40CF">
      <w:pPr>
        <w:pStyle w:val="a3"/>
        <w:spacing w:before="123"/>
        <w:ind w:left="2566" w:right="930" w:hanging="1842"/>
      </w:pPr>
      <w:r>
        <w:t>Рисунок 11.1 – Упругие элементы: а – трубчатая пружина; б – много- витковая трубчатая пружина; в – мембрана; г – сильфон</w:t>
      </w:r>
    </w:p>
    <w:p w:rsidR="00DF40CF" w:rsidRDefault="00DF40CF" w:rsidP="00DF40CF">
      <w:pPr>
        <w:pStyle w:val="a3"/>
        <w:ind w:left="0"/>
        <w:rPr>
          <w:sz w:val="24"/>
        </w:rPr>
      </w:pPr>
    </w:p>
    <w:p w:rsidR="00DF40CF" w:rsidRDefault="00DF40CF" w:rsidP="00DF40CF">
      <w:pPr>
        <w:ind w:left="298" w:right="293" w:firstLine="426"/>
        <w:jc w:val="both"/>
        <w:rPr>
          <w:sz w:val="28"/>
        </w:rPr>
      </w:pPr>
      <w:r>
        <w:rPr>
          <w:i/>
          <w:sz w:val="28"/>
        </w:rPr>
        <w:t xml:space="preserve">Манометр с трубчатой пружиной </w:t>
      </w:r>
      <w:r>
        <w:rPr>
          <w:sz w:val="28"/>
        </w:rPr>
        <w:t>применяют для измерения давления в очень широких пределах. На рис. 11.2 показана конструкция такого манометра.</w:t>
      </w:r>
    </w:p>
    <w:p w:rsidR="00DF40CF" w:rsidRDefault="00DF40CF" w:rsidP="00DF40CF">
      <w:pPr>
        <w:pStyle w:val="a3"/>
        <w:ind w:right="291" w:firstLine="426"/>
        <w:jc w:val="both"/>
        <w:rPr>
          <w:i/>
        </w:rPr>
      </w:pPr>
      <w:r>
        <w:t xml:space="preserve">Прибор состоит из трубчатой пружины </w:t>
      </w:r>
      <w:r>
        <w:rPr>
          <w:i/>
        </w:rPr>
        <w:t>5</w:t>
      </w:r>
      <w:r>
        <w:t xml:space="preserve">, один конец которого впаян в отверстие держателя </w:t>
      </w:r>
      <w:r>
        <w:rPr>
          <w:i/>
        </w:rPr>
        <w:t>1</w:t>
      </w:r>
      <w:r>
        <w:t xml:space="preserve">, а другой наглухо запаян и несет на себе наконечник </w:t>
      </w:r>
      <w:r>
        <w:rPr>
          <w:i/>
        </w:rPr>
        <w:t>10</w:t>
      </w:r>
      <w:r>
        <w:t xml:space="preserve">. Полость пружины связана с измеряемой средой через канал в держателе </w:t>
      </w:r>
      <w:r>
        <w:rPr>
          <w:i/>
        </w:rPr>
        <w:t>1</w:t>
      </w:r>
      <w:r>
        <w:t xml:space="preserve">, снабженным радиальным штуцером </w:t>
      </w:r>
      <w:r>
        <w:rPr>
          <w:i/>
        </w:rPr>
        <w:t>14</w:t>
      </w:r>
      <w:r>
        <w:t xml:space="preserve">. Держатель прибора оснащен платой </w:t>
      </w:r>
      <w:r>
        <w:rPr>
          <w:i/>
        </w:rPr>
        <w:t>2</w:t>
      </w:r>
      <w:r>
        <w:t xml:space="preserve">, на которой монтируется трубко-секторный механизм. Последний включает в себя зубчатое колесо (трубку) </w:t>
      </w:r>
      <w:r>
        <w:rPr>
          <w:i/>
        </w:rPr>
        <w:t xml:space="preserve">8 </w:t>
      </w:r>
      <w:r>
        <w:t xml:space="preserve">и зубчатый сектор </w:t>
      </w:r>
      <w:r>
        <w:rPr>
          <w:i/>
        </w:rPr>
        <w:t>9</w:t>
      </w:r>
      <w:r>
        <w:t xml:space="preserve">. Для исключения люфта в передаточном механизме используется спиральная пружина </w:t>
      </w:r>
      <w:r>
        <w:rPr>
          <w:i/>
        </w:rPr>
        <w:t>7</w:t>
      </w:r>
      <w:r>
        <w:t xml:space="preserve">, один конец которой с помощью штифта крепится на оси трубки, а другой – к колонке </w:t>
      </w:r>
      <w:r>
        <w:rPr>
          <w:i/>
        </w:rPr>
        <w:t>6</w:t>
      </w:r>
      <w:r>
        <w:t xml:space="preserve">, укрепленной на плате </w:t>
      </w:r>
      <w:r>
        <w:rPr>
          <w:i/>
        </w:rPr>
        <w:t>2</w:t>
      </w:r>
      <w:r>
        <w:t xml:space="preserve">. К хвостовику сектора </w:t>
      </w:r>
      <w:r>
        <w:rPr>
          <w:i/>
        </w:rPr>
        <w:t xml:space="preserve">9 </w:t>
      </w:r>
      <w:r>
        <w:t xml:space="preserve">с помощью винта </w:t>
      </w:r>
      <w:r>
        <w:rPr>
          <w:i/>
        </w:rPr>
        <w:t xml:space="preserve">12 </w:t>
      </w:r>
      <w:r>
        <w:t xml:space="preserve">крепится тяга </w:t>
      </w:r>
      <w:r>
        <w:rPr>
          <w:i/>
        </w:rPr>
        <w:t>4.</w:t>
      </w:r>
    </w:p>
    <w:p w:rsidR="00DF40CF" w:rsidRDefault="00DF40CF" w:rsidP="00DF40CF">
      <w:pPr>
        <w:pStyle w:val="a3"/>
        <w:ind w:right="292" w:firstLine="426"/>
        <w:jc w:val="both"/>
        <w:rPr>
          <w:i/>
        </w:rPr>
      </w:pPr>
      <w:r>
        <w:t xml:space="preserve">Посредством тяги перемещение свободного конца пружины передается зубчатому сектору, который имеет ось вращения </w:t>
      </w:r>
      <w:r>
        <w:rPr>
          <w:i/>
        </w:rPr>
        <w:t xml:space="preserve">14. </w:t>
      </w:r>
      <w:r>
        <w:t xml:space="preserve">Вращение зубчатого сектора передается трубке, на оси которой насажена стрелка </w:t>
      </w:r>
      <w:r>
        <w:rPr>
          <w:i/>
        </w:rPr>
        <w:t xml:space="preserve">4 </w:t>
      </w:r>
      <w:r>
        <w:t xml:space="preserve">для отсчета показаний на шкале </w:t>
      </w:r>
      <w:r>
        <w:rPr>
          <w:i/>
        </w:rPr>
        <w:t>4.</w:t>
      </w:r>
    </w:p>
    <w:p w:rsidR="00DF40CF" w:rsidRDefault="00DF40CF" w:rsidP="00DF40CF">
      <w:pPr>
        <w:pStyle w:val="a3"/>
        <w:ind w:right="291" w:firstLine="426"/>
        <w:jc w:val="both"/>
      </w:pPr>
      <w:r>
        <w:t xml:space="preserve">Шкала манометра равномерная, поскольку перемещение свободного конца пружины пропорционально измеряемому давлению. Регулировка хода стрелки производится винтом </w:t>
      </w:r>
      <w:r>
        <w:rPr>
          <w:i/>
        </w:rPr>
        <w:t>12</w:t>
      </w:r>
      <w:r>
        <w:t>.</w:t>
      </w:r>
    </w:p>
    <w:p w:rsidR="00DF40CF" w:rsidRDefault="00DF40CF" w:rsidP="00DF40CF">
      <w:pPr>
        <w:pStyle w:val="a3"/>
        <w:ind w:right="291" w:firstLine="426"/>
        <w:jc w:val="both"/>
      </w:pPr>
      <w:r>
        <w:t xml:space="preserve">Наряду с рассмотренными приборами, оснащенными одинаковой трубчатой пружиной, в практике измерения давления и разряжения получили широкое распространение манометры и вакуумметры, снабженные </w:t>
      </w:r>
      <w:r>
        <w:rPr>
          <w:i/>
        </w:rPr>
        <w:t>электро- контактными сигнализирующими устройствами</w:t>
      </w:r>
      <w:r>
        <w:t>. Эти средства измерений</w:t>
      </w:r>
    </w:p>
    <w:p w:rsidR="00DF40CF" w:rsidRDefault="00DF40CF" w:rsidP="00DF40CF">
      <w:pPr>
        <w:jc w:val="both"/>
        <w:sectPr w:rsidR="00DF40CF">
          <w:pgSz w:w="11910" w:h="16840"/>
          <w:pgMar w:top="1060" w:right="560" w:bottom="280" w:left="1120" w:header="720" w:footer="720" w:gutter="0"/>
          <w:cols w:space="720"/>
        </w:sectPr>
      </w:pPr>
    </w:p>
    <w:p w:rsidR="00DF40CF" w:rsidRDefault="00DF40CF" w:rsidP="00DF40CF">
      <w:pPr>
        <w:pStyle w:val="a3"/>
        <w:spacing w:before="70"/>
        <w:ind w:right="292"/>
        <w:jc w:val="both"/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0A33F182" wp14:editId="05C4B3FD">
            <wp:simplePos x="0" y="0"/>
            <wp:positionH relativeFrom="page">
              <wp:posOffset>2720133</wp:posOffset>
            </wp:positionH>
            <wp:positionV relativeFrom="paragraph">
              <wp:posOffset>696307</wp:posOffset>
            </wp:positionV>
            <wp:extent cx="2428063" cy="3065526"/>
            <wp:effectExtent l="0" t="0" r="0" b="0"/>
            <wp:wrapTopAndBottom/>
            <wp:docPr id="127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6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8063" cy="3065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давления получили название </w:t>
      </w:r>
      <w:r>
        <w:rPr>
          <w:i/>
        </w:rPr>
        <w:t>электроконтактных</w:t>
      </w:r>
      <w:r>
        <w:t xml:space="preserve">. Класс точности электроконтактных манометров и вакуумметров (например, серии </w:t>
      </w:r>
      <w:r>
        <w:rPr>
          <w:i/>
        </w:rPr>
        <w:t>ЭКМ</w:t>
      </w:r>
      <w:r>
        <w:t>), как правило, составляет 1,5.</w:t>
      </w:r>
    </w:p>
    <w:p w:rsidR="00DF40CF" w:rsidRDefault="00DF40CF" w:rsidP="00DF40CF">
      <w:pPr>
        <w:pStyle w:val="a3"/>
        <w:spacing w:before="61"/>
        <w:ind w:left="887"/>
      </w:pPr>
      <w:r>
        <w:t>Рисунок 11.2 – Схема манометра с одновитковой трубчатой пружиной</w:t>
      </w:r>
    </w:p>
    <w:p w:rsidR="00DF40CF" w:rsidRDefault="00DF40CF" w:rsidP="00DF40CF">
      <w:pPr>
        <w:pStyle w:val="a3"/>
        <w:spacing w:before="1"/>
        <w:ind w:left="0"/>
        <w:rPr>
          <w:sz w:val="24"/>
        </w:rPr>
      </w:pPr>
    </w:p>
    <w:p w:rsidR="00DF40CF" w:rsidRDefault="00DF40CF" w:rsidP="00DF40CF">
      <w:pPr>
        <w:pStyle w:val="a3"/>
        <w:ind w:right="291" w:firstLine="424"/>
        <w:jc w:val="both"/>
      </w:pPr>
      <w:r>
        <w:t xml:space="preserve">У манометров с </w:t>
      </w:r>
      <w:r>
        <w:rPr>
          <w:i/>
        </w:rPr>
        <w:t xml:space="preserve">многовитковой </w:t>
      </w:r>
      <w:r>
        <w:t>(</w:t>
      </w:r>
      <w:r>
        <w:rPr>
          <w:i/>
        </w:rPr>
        <w:t>геликоидальной</w:t>
      </w:r>
      <w:r>
        <w:t xml:space="preserve">) </w:t>
      </w:r>
      <w:r>
        <w:rPr>
          <w:i/>
        </w:rPr>
        <w:t xml:space="preserve">трубчатой пружиной </w:t>
      </w:r>
      <w:r>
        <w:t>вследствие большой длины многовитковой пружины величина перемещения ее свободного конца больше, чем у трубчатой одновитковой пружины, при одном и том же давлении (рис. 11.1, б).</w:t>
      </w:r>
    </w:p>
    <w:p w:rsidR="00DF40CF" w:rsidRDefault="00DF40CF" w:rsidP="00DF40CF">
      <w:pPr>
        <w:pStyle w:val="a3"/>
        <w:ind w:left="330" w:right="292" w:firstLine="393"/>
        <w:jc w:val="both"/>
      </w:pPr>
      <w:r>
        <w:t xml:space="preserve">В горной промышленности получили также распространение </w:t>
      </w:r>
      <w:r>
        <w:rPr>
          <w:i/>
        </w:rPr>
        <w:t>магнитоупругие преобразователи</w:t>
      </w:r>
      <w:r>
        <w:t xml:space="preserve">, действие которых основано на использовании эффекта зависимости магнитной проницаемости </w:t>
      </w:r>
      <w:r>
        <w:rPr>
          <w:i/>
        </w:rPr>
        <w:t xml:space="preserve">μ </w:t>
      </w:r>
      <w:r>
        <w:t xml:space="preserve">от величины механического воздействия (сжатия или растяжения) на ферромагнитный сердечник преобразователя. Это свойство называют </w:t>
      </w:r>
      <w:r>
        <w:rPr>
          <w:i/>
        </w:rPr>
        <w:t xml:space="preserve">магнитоупругостью </w:t>
      </w:r>
      <w:r>
        <w:t xml:space="preserve">и характеризуют чувствительностью </w:t>
      </w:r>
      <w:r>
        <w:rPr>
          <w:i/>
        </w:rPr>
        <w:t>S</w:t>
      </w:r>
      <w:r>
        <w:rPr>
          <w:vertAlign w:val="subscript"/>
        </w:rPr>
        <w:t>μ</w:t>
      </w:r>
      <w:r>
        <w:rPr>
          <w:i/>
        </w:rPr>
        <w:t xml:space="preserve">= dμ / dl. </w:t>
      </w:r>
      <w:r>
        <w:t xml:space="preserve">Наибольшим значением </w:t>
      </w:r>
      <w:r>
        <w:rPr>
          <w:i/>
        </w:rPr>
        <w:t>S</w:t>
      </w:r>
      <w:r>
        <w:rPr>
          <w:vertAlign w:val="subscript"/>
        </w:rPr>
        <w:t>μ</w:t>
      </w:r>
      <w:r>
        <w:rPr>
          <w:i/>
        </w:rPr>
        <w:t>=</w:t>
      </w:r>
      <w:r>
        <w:t>200 Гн/м</w:t>
      </w:r>
      <w:r>
        <w:rPr>
          <w:vertAlign w:val="superscript"/>
        </w:rPr>
        <w:t>2</w:t>
      </w:r>
      <w:r>
        <w:t xml:space="preserve"> обладает пермаллой (железоникелевый сплав).</w:t>
      </w:r>
    </w:p>
    <w:p w:rsidR="00DF40CF" w:rsidRDefault="00DF40CF" w:rsidP="00DF40CF">
      <w:pPr>
        <w:pStyle w:val="a3"/>
        <w:ind w:left="332" w:right="293" w:firstLine="392"/>
        <w:jc w:val="both"/>
      </w:pPr>
      <w:r>
        <w:t xml:space="preserve">Различают магнитоупругие датчики </w:t>
      </w:r>
      <w:r>
        <w:rPr>
          <w:i/>
        </w:rPr>
        <w:t xml:space="preserve">дроссельного </w:t>
      </w:r>
      <w:r>
        <w:t xml:space="preserve">и </w:t>
      </w:r>
      <w:r>
        <w:rPr>
          <w:i/>
        </w:rPr>
        <w:t xml:space="preserve">трансформаторного </w:t>
      </w:r>
      <w:r>
        <w:t>типов. Последние могут контролировать только усилие сжатия, однако обладают большей чувствительностью.</w:t>
      </w:r>
    </w:p>
    <w:p w:rsidR="00DF40CF" w:rsidRDefault="00DF40CF" w:rsidP="00DF40CF">
      <w:pPr>
        <w:pStyle w:val="a3"/>
        <w:ind w:left="332" w:right="291" w:firstLine="392"/>
        <w:jc w:val="both"/>
      </w:pPr>
      <w:r>
        <w:t>Магнитоупругие датчики используются для контроля усилий (например, при загрузке скипов и посадке клетей шахтных подъемных установок на кулаки), горных давлений и</w:t>
      </w:r>
      <w:r>
        <w:rPr>
          <w:spacing w:val="-4"/>
        </w:rPr>
        <w:t xml:space="preserve"> </w:t>
      </w:r>
      <w:r>
        <w:t>т.п.</w:t>
      </w:r>
    </w:p>
    <w:p w:rsidR="00DF40CF" w:rsidRDefault="00DF40CF" w:rsidP="00DF40CF">
      <w:pPr>
        <w:pStyle w:val="a3"/>
        <w:ind w:left="331" w:right="292" w:firstLine="393"/>
        <w:jc w:val="both"/>
      </w:pPr>
      <w:r>
        <w:t>Достоинствами магнитоупругих преобразователей являются простота и надежность в работе, значительная мощность выходных сигналов. Основным недостатком – значительная инерционность.</w:t>
      </w:r>
    </w:p>
    <w:p w:rsidR="00DF40CF" w:rsidRDefault="00DF40CF" w:rsidP="00DF40CF">
      <w:pPr>
        <w:pStyle w:val="a3"/>
        <w:ind w:right="293" w:firstLine="426"/>
        <w:jc w:val="both"/>
      </w:pPr>
      <w:r>
        <w:t xml:space="preserve">На рис. 11.3 показан манометр типа </w:t>
      </w:r>
      <w:r>
        <w:rPr>
          <w:i/>
        </w:rPr>
        <w:t xml:space="preserve">ММ </w:t>
      </w:r>
      <w:r>
        <w:t xml:space="preserve">с упругой металлической концентрически гофрированной </w:t>
      </w:r>
      <w:r>
        <w:rPr>
          <w:i/>
        </w:rPr>
        <w:t>мембраной</w:t>
      </w:r>
      <w:r>
        <w:t>, зажатой между двумя фланцами.</w:t>
      </w:r>
    </w:p>
    <w:p w:rsidR="00DF40CF" w:rsidRDefault="00DF40CF" w:rsidP="00DF40CF">
      <w:pPr>
        <w:pStyle w:val="a3"/>
        <w:ind w:right="294" w:firstLine="424"/>
        <w:jc w:val="both"/>
      </w:pPr>
      <w:r>
        <w:t>Штуцер в нижнем фланце соединяет манометр прямым каналом с изме- ряемой средой. Под воздействием усилия давления мембрана прогибается</w:t>
      </w:r>
    </w:p>
    <w:p w:rsidR="00DF40CF" w:rsidRDefault="00DF40CF" w:rsidP="00DF40CF">
      <w:pPr>
        <w:jc w:val="both"/>
        <w:sectPr w:rsidR="00DF40CF">
          <w:pgSz w:w="11910" w:h="16840"/>
          <w:pgMar w:top="1060" w:right="560" w:bottom="280" w:left="1120" w:header="720" w:footer="720" w:gutter="0"/>
          <w:cols w:space="720"/>
        </w:sectPr>
      </w:pPr>
    </w:p>
    <w:p w:rsidR="00DF40CF" w:rsidRDefault="00DF40CF" w:rsidP="00DF40CF">
      <w:pPr>
        <w:pStyle w:val="a3"/>
        <w:spacing w:before="70"/>
        <w:ind w:right="291"/>
        <w:jc w:val="both"/>
      </w:pPr>
      <w:r>
        <w:t>пропорционально величине этого давления. Стойка в центре мембраны, соединенная при помощи шарнира с поводком зубчатого сектора передаточного механизма, перемещает на соответствующий угол стрелку по шкале</w:t>
      </w:r>
      <w:r>
        <w:rPr>
          <w:spacing w:val="-2"/>
        </w:rPr>
        <w:t xml:space="preserve"> </w:t>
      </w:r>
      <w:r>
        <w:t>прибора.</w:t>
      </w:r>
    </w:p>
    <w:p w:rsidR="00DF40CF" w:rsidRDefault="00DF40CF" w:rsidP="00DF40CF">
      <w:pPr>
        <w:pStyle w:val="a3"/>
        <w:spacing w:before="10"/>
        <w:ind w:left="0"/>
        <w:rPr>
          <w:sz w:val="9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02057DBF" wp14:editId="27B5BC17">
            <wp:simplePos x="0" y="0"/>
            <wp:positionH relativeFrom="page">
              <wp:posOffset>3034374</wp:posOffset>
            </wp:positionH>
            <wp:positionV relativeFrom="paragraph">
              <wp:posOffset>96976</wp:posOffset>
            </wp:positionV>
            <wp:extent cx="1858211" cy="2578227"/>
            <wp:effectExtent l="0" t="0" r="0" b="0"/>
            <wp:wrapTopAndBottom/>
            <wp:docPr id="129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6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8211" cy="25782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F40CF" w:rsidRDefault="00DF40CF" w:rsidP="00DF40CF">
      <w:pPr>
        <w:pStyle w:val="a3"/>
        <w:spacing w:before="137"/>
        <w:ind w:left="508" w:right="507"/>
        <w:jc w:val="center"/>
      </w:pPr>
      <w:r>
        <w:t>Рисунок 11.3 – Манометр с металлической мембраной</w:t>
      </w:r>
    </w:p>
    <w:p w:rsidR="00DF40CF" w:rsidRDefault="00DF40CF" w:rsidP="00DF40CF">
      <w:pPr>
        <w:pStyle w:val="a3"/>
        <w:spacing w:before="230"/>
        <w:ind w:right="292" w:firstLine="424"/>
        <w:jc w:val="both"/>
      </w:pPr>
      <w:r>
        <w:t>Благодаря непосредственному сообщению полости мембраны с измеряемой средой этим манометром удобно пользоваться для измерения давления вязких жидкостей (мазут, смола и др.). Основная погрешность прибора составляет 2,5 или 4 % от верхнего предела шкалы.</w:t>
      </w:r>
    </w:p>
    <w:p w:rsidR="00DF40CF" w:rsidRDefault="00DF40CF" w:rsidP="00DF40CF">
      <w:pPr>
        <w:pStyle w:val="a5"/>
        <w:numPr>
          <w:ilvl w:val="0"/>
          <w:numId w:val="3"/>
        </w:numPr>
        <w:tabs>
          <w:tab w:val="left" w:pos="1053"/>
        </w:tabs>
        <w:ind w:left="306" w:right="298" w:firstLine="397"/>
        <w:jc w:val="both"/>
        <w:rPr>
          <w:sz w:val="28"/>
        </w:rPr>
      </w:pPr>
      <w:r>
        <w:rPr>
          <w:i/>
          <w:sz w:val="28"/>
        </w:rPr>
        <w:t>Тензоэффект</w:t>
      </w:r>
      <w:r>
        <w:rPr>
          <w:sz w:val="28"/>
        </w:rPr>
        <w:t xml:space="preserve">, положенный в основу работы </w:t>
      </w:r>
      <w:r>
        <w:rPr>
          <w:i/>
          <w:sz w:val="28"/>
        </w:rPr>
        <w:t>тензорезисторов</w:t>
      </w:r>
      <w:r>
        <w:rPr>
          <w:sz w:val="28"/>
        </w:rPr>
        <w:t>, заклю- чается в изменении активного сопротивления проводника (полупроводника) под действием вызываемого в нем механического напряжения и</w:t>
      </w:r>
      <w:r>
        <w:rPr>
          <w:spacing w:val="-29"/>
          <w:sz w:val="28"/>
        </w:rPr>
        <w:t xml:space="preserve"> </w:t>
      </w:r>
      <w:r>
        <w:rPr>
          <w:sz w:val="28"/>
        </w:rPr>
        <w:t>деформации.</w:t>
      </w:r>
    </w:p>
    <w:p w:rsidR="00DF40CF" w:rsidRDefault="00DF40CF" w:rsidP="00DF40CF">
      <w:pPr>
        <w:pStyle w:val="a3"/>
        <w:ind w:left="303" w:right="310" w:firstLine="421"/>
        <w:jc w:val="both"/>
      </w:pPr>
      <w:r>
        <w:t>Если проволоку подвергнуть механическому воздействию, например, растяжению, то сопротивление ее изменится. Относительное изменение сопротивления проволоки</w:t>
      </w:r>
    </w:p>
    <w:p w:rsidR="00DF40CF" w:rsidRDefault="00DF40CF" w:rsidP="00DF40CF">
      <w:pPr>
        <w:spacing w:before="1"/>
        <w:ind w:left="724" w:right="4036" w:firstLine="3495"/>
        <w:rPr>
          <w:sz w:val="28"/>
        </w:rPr>
      </w:pPr>
      <w:r>
        <w:rPr>
          <w:rFonts w:ascii="Symbol" w:hAnsi="Symbol"/>
          <w:sz w:val="28"/>
        </w:rPr>
        <w:t></w:t>
      </w:r>
      <w:r>
        <w:rPr>
          <w:i/>
          <w:sz w:val="28"/>
        </w:rPr>
        <w:t>R/R = S ·</w:t>
      </w:r>
      <w:r>
        <w:rPr>
          <w:rFonts w:ascii="Symbol" w:hAnsi="Symbol"/>
          <w:sz w:val="28"/>
        </w:rPr>
        <w:t></w:t>
      </w:r>
      <w:r>
        <w:rPr>
          <w:i/>
          <w:sz w:val="28"/>
        </w:rPr>
        <w:t xml:space="preserve">l/l </w:t>
      </w:r>
      <w:r>
        <w:rPr>
          <w:i/>
          <w:spacing w:val="-57"/>
          <w:sz w:val="28"/>
        </w:rPr>
        <w:t xml:space="preserve">, </w:t>
      </w:r>
      <w:r>
        <w:rPr>
          <w:sz w:val="28"/>
        </w:rPr>
        <w:t xml:space="preserve">где </w:t>
      </w:r>
      <w:r>
        <w:rPr>
          <w:i/>
          <w:sz w:val="28"/>
        </w:rPr>
        <w:t xml:space="preserve">S </w:t>
      </w:r>
      <w:r>
        <w:rPr>
          <w:sz w:val="28"/>
        </w:rPr>
        <w:t xml:space="preserve">– коэффициент тензочувствительности; </w:t>
      </w:r>
      <w:r>
        <w:rPr>
          <w:rFonts w:ascii="Symbol" w:hAnsi="Symbol"/>
          <w:sz w:val="28"/>
        </w:rPr>
        <w:t></w:t>
      </w:r>
      <w:r>
        <w:rPr>
          <w:i/>
          <w:sz w:val="28"/>
        </w:rPr>
        <w:t xml:space="preserve">l/l </w:t>
      </w:r>
      <w:r>
        <w:rPr>
          <w:sz w:val="28"/>
        </w:rPr>
        <w:t xml:space="preserve">– относительная деформация </w:t>
      </w:r>
      <w:r>
        <w:rPr>
          <w:spacing w:val="-9"/>
          <w:sz w:val="28"/>
        </w:rPr>
        <w:t>проволоки.</w:t>
      </w:r>
    </w:p>
    <w:p w:rsidR="00DF40CF" w:rsidRDefault="00DF40CF" w:rsidP="00DF40CF">
      <w:pPr>
        <w:pStyle w:val="a3"/>
        <w:ind w:left="306" w:right="298" w:firstLine="397"/>
        <w:jc w:val="both"/>
      </w:pPr>
      <w:r>
        <w:t>Изменение сопротивления проволоки при механическом воздействии на нее объясняется изменением геометрических размеров (длины, диаметра) и удельного сопротивления материала.</w:t>
      </w:r>
    </w:p>
    <w:p w:rsidR="00DF40CF" w:rsidRDefault="00DF40CF" w:rsidP="00DF40CF">
      <w:pPr>
        <w:pStyle w:val="a3"/>
        <w:ind w:left="305" w:right="295" w:firstLine="398"/>
        <w:jc w:val="both"/>
      </w:pPr>
      <w:r>
        <w:rPr>
          <w:i/>
        </w:rPr>
        <w:t xml:space="preserve">Тензочувствительные проволочные преобразователи </w:t>
      </w:r>
      <w:r>
        <w:t>представляют собой тонкую зигзагообразно уложенную и приклеенную к подложке проволоку. Преобразователь устанавливают таким образом, чтобы направление ожидаемой деформации совпадало с продольной осью проволочной решетки. В качестве материала для преобразователя обычно используют константановую проволоку (у константана – малый температурный коэффициент сопротивления) и для подложки – тонкую бумагу (0,03…0,05 мм) и пленку лака либо клея (БФ-2, БФ- 4, бакелитовый и др.).</w:t>
      </w:r>
    </w:p>
    <w:p w:rsidR="00DF40CF" w:rsidRDefault="00DF40CF" w:rsidP="00DF40CF">
      <w:pPr>
        <w:spacing w:line="321" w:lineRule="exact"/>
        <w:ind w:left="707"/>
        <w:jc w:val="both"/>
        <w:rPr>
          <w:sz w:val="28"/>
        </w:rPr>
      </w:pPr>
      <w:r>
        <w:rPr>
          <w:sz w:val="28"/>
        </w:rPr>
        <w:t xml:space="preserve">Распространение также получили </w:t>
      </w:r>
      <w:r>
        <w:rPr>
          <w:i/>
          <w:sz w:val="28"/>
        </w:rPr>
        <w:t>фольговые преобразователи</w:t>
      </w:r>
      <w:r>
        <w:rPr>
          <w:sz w:val="28"/>
        </w:rPr>
        <w:t>, у которых</w:t>
      </w:r>
    </w:p>
    <w:p w:rsidR="00DF40CF" w:rsidRDefault="00DF40CF" w:rsidP="00DF40CF">
      <w:pPr>
        <w:spacing w:line="321" w:lineRule="exact"/>
        <w:jc w:val="both"/>
        <w:rPr>
          <w:sz w:val="28"/>
        </w:rPr>
        <w:sectPr w:rsidR="00DF40CF">
          <w:pgSz w:w="11910" w:h="16840"/>
          <w:pgMar w:top="1060" w:right="560" w:bottom="280" w:left="1120" w:header="720" w:footer="720" w:gutter="0"/>
          <w:cols w:space="720"/>
        </w:sectPr>
      </w:pPr>
    </w:p>
    <w:p w:rsidR="00DF40CF" w:rsidRDefault="00DF40CF" w:rsidP="00DF40CF">
      <w:pPr>
        <w:pStyle w:val="a3"/>
        <w:spacing w:before="70"/>
        <w:ind w:left="309" w:right="298" w:hanging="1"/>
        <w:jc w:val="both"/>
      </w:pPr>
      <w:r>
        <w:t xml:space="preserve">вместо проволоки используется фольга, и </w:t>
      </w:r>
      <w:r>
        <w:rPr>
          <w:i/>
        </w:rPr>
        <w:t>пленочные тензорезисторы</w:t>
      </w:r>
      <w:r>
        <w:t>, получаемые путем возгонки тензочувствительного материала с последующим осаждением его на подложку.</w:t>
      </w:r>
    </w:p>
    <w:p w:rsidR="00DF40CF" w:rsidRDefault="00DF40CF" w:rsidP="00DF40CF">
      <w:pPr>
        <w:pStyle w:val="a3"/>
        <w:ind w:left="308" w:right="299" w:firstLine="397"/>
        <w:jc w:val="both"/>
      </w:pPr>
      <w:r>
        <w:t>Достоинства тензорезисторов: линейность статической характеристики преобразования, простота конструкции и малые габариты. Основной недостаток – низкая</w:t>
      </w:r>
      <w:r>
        <w:rPr>
          <w:spacing w:val="-3"/>
        </w:rPr>
        <w:t xml:space="preserve"> </w:t>
      </w:r>
      <w:r>
        <w:t>чувствительность.</w:t>
      </w:r>
    </w:p>
    <w:p w:rsidR="00DF40CF" w:rsidRDefault="00DF40CF" w:rsidP="00DF40CF">
      <w:pPr>
        <w:pStyle w:val="a3"/>
        <w:ind w:left="308" w:right="297" w:firstLine="397"/>
        <w:jc w:val="both"/>
        <w:rPr>
          <w:i/>
        </w:rPr>
      </w:pPr>
      <w:r>
        <w:t xml:space="preserve">В тех случаях, когда требуется высокая чувствительность, находят применение </w:t>
      </w:r>
      <w:r>
        <w:rPr>
          <w:i/>
        </w:rPr>
        <w:t xml:space="preserve">полупроводниковые тензочувствительные </w:t>
      </w:r>
      <w:r>
        <w:t>преобразователи (поли- кристаллические из порошкообразного полупроводника и монокристалли- ческие из кристалла кремния). Поскольку чувствительность полупровод- никовых тензорезисторов в десятки раз выше, чем у металлических, и, кроме того, интегральная технология позволяет в одном кристалле кремния формировать одновременно как тензорезисторы, так и микроэлектронный блок обработки, то в последние годы получили преимущественное развитие интегральные полупроводниковые тензочувствительные преобразователи. Такие элементы реализуются либо по технологии диффузионных резисторов с изоляцией их от проводящей кремниевой подложки p-n-переходами – технология «</w:t>
      </w:r>
      <w:r>
        <w:rPr>
          <w:i/>
        </w:rPr>
        <w:t>кремний на кремнии</w:t>
      </w:r>
      <w:r>
        <w:t xml:space="preserve">», либо по </w:t>
      </w:r>
      <w:r>
        <w:rPr>
          <w:i/>
        </w:rPr>
        <w:t xml:space="preserve">гетероэпитаксиальной </w:t>
      </w:r>
      <w:r>
        <w:rPr>
          <w:i/>
          <w:spacing w:val="6"/>
        </w:rPr>
        <w:t xml:space="preserve"> </w:t>
      </w:r>
      <w:r>
        <w:rPr>
          <w:i/>
        </w:rPr>
        <w:t>технологии</w:t>
      </w:r>
    </w:p>
    <w:p w:rsidR="00DF40CF" w:rsidRDefault="00DF40CF" w:rsidP="00DF40CF">
      <w:pPr>
        <w:ind w:left="3450" w:right="299"/>
        <w:jc w:val="both"/>
        <w:rPr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6B1CD771" wp14:editId="4C81EEC1">
            <wp:simplePos x="0" y="0"/>
            <wp:positionH relativeFrom="page">
              <wp:posOffset>899922</wp:posOffset>
            </wp:positionH>
            <wp:positionV relativeFrom="paragraph">
              <wp:posOffset>115908</wp:posOffset>
            </wp:positionV>
            <wp:extent cx="1888235" cy="2057400"/>
            <wp:effectExtent l="0" t="0" r="0" b="0"/>
            <wp:wrapNone/>
            <wp:docPr id="131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6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823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«</w:t>
      </w:r>
      <w:r>
        <w:rPr>
          <w:i/>
          <w:sz w:val="28"/>
        </w:rPr>
        <w:t>кремний на диэлектрике</w:t>
      </w:r>
      <w:r>
        <w:rPr>
          <w:sz w:val="28"/>
        </w:rPr>
        <w:t xml:space="preserve">» на стеклокерамике, кварце или сапфире. Особенно широкое применение в изготовлении </w:t>
      </w:r>
      <w:r>
        <w:rPr>
          <w:i/>
          <w:sz w:val="28"/>
        </w:rPr>
        <w:t xml:space="preserve">измерительных преобразователей давления </w:t>
      </w:r>
      <w:r>
        <w:rPr>
          <w:sz w:val="28"/>
        </w:rPr>
        <w:t xml:space="preserve">в силу своих высоких механических, изолирующих и теплоустойчивых качеств получила технология </w:t>
      </w:r>
      <w:r>
        <w:rPr>
          <w:i/>
          <w:sz w:val="28"/>
        </w:rPr>
        <w:t xml:space="preserve">КНС </w:t>
      </w:r>
      <w:r>
        <w:rPr>
          <w:sz w:val="28"/>
        </w:rPr>
        <w:t>– «</w:t>
      </w:r>
      <w:r>
        <w:rPr>
          <w:i/>
          <w:sz w:val="28"/>
        </w:rPr>
        <w:t>кремний на сапфире</w:t>
      </w:r>
      <w:r>
        <w:rPr>
          <w:sz w:val="28"/>
        </w:rPr>
        <w:t>» (в частности, распространение получили датчики</w:t>
      </w:r>
      <w:r>
        <w:rPr>
          <w:spacing w:val="61"/>
          <w:sz w:val="28"/>
        </w:rPr>
        <w:t xml:space="preserve"> </w:t>
      </w:r>
      <w:r>
        <w:rPr>
          <w:sz w:val="28"/>
        </w:rPr>
        <w:t>серии</w:t>
      </w:r>
    </w:p>
    <w:p w:rsidR="00DF40CF" w:rsidRDefault="00DF40CF" w:rsidP="00DF40CF">
      <w:pPr>
        <w:pStyle w:val="a3"/>
        <w:ind w:left="3451" w:right="298" w:hanging="1"/>
        <w:jc w:val="both"/>
      </w:pPr>
      <w:r>
        <w:t>«Сапфир-22М» и «Метран-22» российского производства).</w:t>
      </w:r>
    </w:p>
    <w:p w:rsidR="00DF40CF" w:rsidRDefault="00DF40CF" w:rsidP="00DF40CF">
      <w:pPr>
        <w:pStyle w:val="a3"/>
        <w:ind w:left="3451" w:right="296" w:firstLine="397"/>
        <w:jc w:val="both"/>
      </w:pPr>
      <w:r>
        <w:t xml:space="preserve">На рис. 11.4, а показана сапфировая мембрана </w:t>
      </w:r>
      <w:r>
        <w:rPr>
          <w:i/>
        </w:rPr>
        <w:t xml:space="preserve">3 </w:t>
      </w:r>
      <w:r>
        <w:t xml:space="preserve">с расположенными на ней однополосковыми тензорезисторами </w:t>
      </w:r>
      <w:r>
        <w:rPr>
          <w:i/>
        </w:rPr>
        <w:t>p</w:t>
      </w:r>
      <w:r>
        <w:t xml:space="preserve">-типа с положительной </w:t>
      </w:r>
      <w:r>
        <w:rPr>
          <w:i/>
        </w:rPr>
        <w:t xml:space="preserve">1 </w:t>
      </w:r>
      <w:r>
        <w:t>и</w:t>
      </w:r>
    </w:p>
    <w:p w:rsidR="00DF40CF" w:rsidRDefault="00DF40CF" w:rsidP="00DF40CF">
      <w:pPr>
        <w:jc w:val="both"/>
        <w:sectPr w:rsidR="00DF40CF">
          <w:pgSz w:w="11910" w:h="16840"/>
          <w:pgMar w:top="1060" w:right="560" w:bottom="280" w:left="1120" w:header="720" w:footer="720" w:gutter="0"/>
          <w:cols w:space="720"/>
        </w:sectPr>
      </w:pPr>
    </w:p>
    <w:p w:rsidR="00DF40CF" w:rsidRDefault="00DF40CF" w:rsidP="00DF40CF">
      <w:pPr>
        <w:pStyle w:val="a3"/>
        <w:spacing w:line="313" w:lineRule="exact"/>
        <w:ind w:left="867"/>
      </w:pPr>
      <w:r>
        <w:t>Рисунок 11.4</w:t>
      </w:r>
    </w:p>
    <w:p w:rsidR="00DF40CF" w:rsidRDefault="00DF40CF" w:rsidP="00DF40CF">
      <w:pPr>
        <w:pStyle w:val="a3"/>
        <w:tabs>
          <w:tab w:val="left" w:pos="3179"/>
          <w:tab w:val="left" w:pos="3851"/>
          <w:tab w:val="left" w:pos="6275"/>
          <w:tab w:val="left" w:pos="6900"/>
        </w:tabs>
        <w:ind w:left="868" w:right="296" w:hanging="1"/>
      </w:pPr>
      <w:r>
        <w:br w:type="column"/>
        <w:t>отрицательной</w:t>
      </w:r>
      <w:r>
        <w:tab/>
      </w:r>
      <w:r>
        <w:rPr>
          <w:i/>
        </w:rPr>
        <w:t>2</w:t>
      </w:r>
      <w:r>
        <w:rPr>
          <w:i/>
        </w:rPr>
        <w:tab/>
      </w:r>
      <w:r>
        <w:t>чувствительностями.</w:t>
      </w:r>
      <w:r>
        <w:tab/>
      </w:r>
      <w:r>
        <w:rPr>
          <w:spacing w:val="-7"/>
        </w:rPr>
        <w:t xml:space="preserve">По- </w:t>
      </w:r>
      <w:r>
        <w:t>ложительной</w:t>
      </w:r>
      <w:r>
        <w:tab/>
        <w:t>чувствительностью</w:t>
      </w:r>
      <w:r>
        <w:tab/>
        <w:t>обладает</w:t>
      </w:r>
    </w:p>
    <w:p w:rsidR="00DF40CF" w:rsidRDefault="00DF40CF" w:rsidP="00DF40CF">
      <w:pPr>
        <w:sectPr w:rsidR="00DF40CF">
          <w:type w:val="continuous"/>
          <w:pgSz w:w="11910" w:h="16840"/>
          <w:pgMar w:top="1140" w:right="560" w:bottom="280" w:left="1120" w:header="720" w:footer="720" w:gutter="0"/>
          <w:cols w:num="2" w:space="720" w:equalWidth="0">
            <w:col w:w="2464" w:space="125"/>
            <w:col w:w="7641"/>
          </w:cols>
        </w:sectPr>
      </w:pPr>
    </w:p>
    <w:p w:rsidR="00DF40CF" w:rsidRDefault="00DF40CF" w:rsidP="00DF40CF">
      <w:pPr>
        <w:pStyle w:val="a3"/>
        <w:tabs>
          <w:tab w:val="left" w:pos="2412"/>
          <w:tab w:val="left" w:pos="2890"/>
          <w:tab w:val="left" w:pos="4302"/>
        </w:tabs>
        <w:spacing w:before="181"/>
        <w:ind w:left="306"/>
      </w:pPr>
      <w:r>
        <w:t>тензорезистор,</w:t>
      </w:r>
      <w:r>
        <w:tab/>
        <w:t>у</w:t>
      </w:r>
      <w:r>
        <w:tab/>
        <w:t>которого</w:t>
      </w:r>
      <w:r>
        <w:tab/>
        <w:t>отношение</w:t>
      </w:r>
    </w:p>
    <w:p w:rsidR="00DF40CF" w:rsidRDefault="00DF40CF" w:rsidP="00DF40CF">
      <w:pPr>
        <w:pStyle w:val="a3"/>
        <w:spacing w:before="197"/>
        <w:ind w:left="306"/>
      </w:pPr>
      <w:r>
        <w:t>чувствительность отрицательна.</w:t>
      </w:r>
    </w:p>
    <w:p w:rsidR="00DF40CF" w:rsidRDefault="00DF40CF" w:rsidP="00DF40CF">
      <w:pPr>
        <w:pStyle w:val="a3"/>
        <w:tabs>
          <w:tab w:val="left" w:pos="1433"/>
          <w:tab w:val="left" w:pos="2309"/>
        </w:tabs>
        <w:spacing w:line="454" w:lineRule="exact"/>
        <w:ind w:left="306"/>
      </w:pPr>
      <w:r>
        <w:br w:type="column"/>
      </w:r>
      <w:r>
        <w:rPr>
          <w:rFonts w:ascii="Symbol" w:hAnsi="Symbol"/>
          <w:position w:val="18"/>
        </w:rPr>
        <w:t></w:t>
      </w:r>
      <w:r>
        <w:rPr>
          <w:position w:val="18"/>
        </w:rPr>
        <w:t>R</w:t>
      </w:r>
      <w:r>
        <w:rPr>
          <w:spacing w:val="-3"/>
          <w:position w:val="18"/>
        </w:rPr>
        <w:t xml:space="preserve"> </w:t>
      </w:r>
      <w:r>
        <w:rPr>
          <w:rFonts w:ascii="Symbol" w:hAnsi="Symbol"/>
        </w:rPr>
        <w:t></w:t>
      </w:r>
      <w:r>
        <w:t>0,</w:t>
      </w:r>
      <w:r>
        <w:tab/>
        <w:t>если</w:t>
      </w:r>
      <w:r>
        <w:tab/>
        <w:t>же</w:t>
      </w:r>
    </w:p>
    <w:p w:rsidR="00DF40CF" w:rsidRDefault="00DF40CF" w:rsidP="00DF40CF">
      <w:pPr>
        <w:pStyle w:val="a3"/>
        <w:spacing w:line="271" w:lineRule="exact"/>
        <w:ind w:left="39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7D400E95" wp14:editId="1D7C653D">
                <wp:simplePos x="0" y="0"/>
                <wp:positionH relativeFrom="page">
                  <wp:posOffset>4518025</wp:posOffset>
                </wp:positionH>
                <wp:positionV relativeFrom="paragraph">
                  <wp:posOffset>-50800</wp:posOffset>
                </wp:positionV>
                <wp:extent cx="253365" cy="0"/>
                <wp:effectExtent l="0" t="0" r="0" b="0"/>
                <wp:wrapNone/>
                <wp:docPr id="973" name="Line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336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26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5.75pt,-4pt" to="375.7pt,-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" strokeweight=".17603mm">
                <w10:wrap anchorx="page"/>
              </v:line>
            </w:pict>
          </mc:Fallback>
        </mc:AlternateContent>
      </w:r>
      <w:r>
        <w:t>R</w:t>
      </w:r>
    </w:p>
    <w:p w:rsidR="00DF40CF" w:rsidRDefault="00DF40CF" w:rsidP="00DF40CF">
      <w:pPr>
        <w:pStyle w:val="a3"/>
        <w:tabs>
          <w:tab w:val="left" w:pos="1367"/>
        </w:tabs>
        <w:spacing w:before="69" w:line="165" w:lineRule="auto"/>
        <w:ind w:left="393" w:right="298" w:hanging="87"/>
      </w:pPr>
      <w:r>
        <w:br w:type="column"/>
      </w:r>
      <w:r>
        <w:rPr>
          <w:rFonts w:ascii="Symbol" w:hAnsi="Symbol"/>
          <w:position w:val="18"/>
        </w:rPr>
        <w:t></w:t>
      </w:r>
      <w:r>
        <w:rPr>
          <w:position w:val="18"/>
        </w:rPr>
        <w:t>R</w:t>
      </w:r>
      <w:r>
        <w:rPr>
          <w:spacing w:val="-1"/>
          <w:position w:val="18"/>
        </w:rPr>
        <w:t xml:space="preserve"> </w:t>
      </w:r>
      <w:r>
        <w:t>&lt;0</w:t>
      </w:r>
      <w:r>
        <w:tab/>
      </w:r>
      <w:r>
        <w:rPr>
          <w:spacing w:val="-18"/>
        </w:rPr>
        <w:t xml:space="preserve">– </w:t>
      </w:r>
      <w:r>
        <w:t>R</w:t>
      </w:r>
    </w:p>
    <w:p w:rsidR="00DF40CF" w:rsidRDefault="00DF40CF" w:rsidP="00DF40CF">
      <w:pPr>
        <w:spacing w:line="165" w:lineRule="auto"/>
        <w:sectPr w:rsidR="00DF40CF">
          <w:type w:val="continuous"/>
          <w:pgSz w:w="11910" w:h="16840"/>
          <w:pgMar w:top="1140" w:right="560" w:bottom="280" w:left="1120" w:header="720" w:footer="720" w:gutter="0"/>
          <w:cols w:num="3" w:space="720" w:equalWidth="0">
            <w:col w:w="5658" w:space="46"/>
            <w:col w:w="2667" w:space="45"/>
            <w:col w:w="1814"/>
          </w:cols>
        </w:sectPr>
      </w:pPr>
    </w:p>
    <w:p w:rsidR="00DF40CF" w:rsidRDefault="00DF40CF" w:rsidP="00DF40CF">
      <w:pPr>
        <w:pStyle w:val="a3"/>
        <w:spacing w:before="1"/>
        <w:ind w:left="704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F626C33" wp14:editId="2DDDE36E">
                <wp:simplePos x="0" y="0"/>
                <wp:positionH relativeFrom="page">
                  <wp:posOffset>6240780</wp:posOffset>
                </wp:positionH>
                <wp:positionV relativeFrom="paragraph">
                  <wp:posOffset>-411480</wp:posOffset>
                </wp:positionV>
                <wp:extent cx="254000" cy="0"/>
                <wp:effectExtent l="0" t="0" r="0" b="0"/>
                <wp:wrapNone/>
                <wp:docPr id="972" name="Line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25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91.4pt,-32.4pt" to="511.4pt,-3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" strokeweight=".17603mm">
                <w10:wrap anchorx="page"/>
              </v:line>
            </w:pict>
          </mc:Fallback>
        </mc:AlternateContent>
      </w:r>
      <w:r>
        <w:t>Структура однополоскового тензорезистора приведена на рис. 11.4, б.</w:t>
      </w:r>
      <w:r>
        <w:rPr>
          <w:spacing w:val="-2"/>
        </w:rPr>
        <w:t xml:space="preserve"> </w:t>
      </w:r>
      <w:r>
        <w:t>Здесь:</w:t>
      </w:r>
    </w:p>
    <w:p w:rsidR="00DF40CF" w:rsidRDefault="00DF40CF" w:rsidP="00DF40CF">
      <w:pPr>
        <w:pStyle w:val="a3"/>
        <w:ind w:left="306" w:right="296"/>
        <w:jc w:val="both"/>
      </w:pPr>
      <w:r>
        <w:rPr>
          <w:i/>
        </w:rPr>
        <w:t xml:space="preserve">1 </w:t>
      </w:r>
      <w:r>
        <w:t xml:space="preserve">– тензорезистор; </w:t>
      </w:r>
      <w:r>
        <w:rPr>
          <w:i/>
        </w:rPr>
        <w:t xml:space="preserve">2 </w:t>
      </w:r>
      <w:r>
        <w:t xml:space="preserve">– защитное покрытие; </w:t>
      </w:r>
      <w:r>
        <w:rPr>
          <w:i/>
        </w:rPr>
        <w:t xml:space="preserve">3 </w:t>
      </w:r>
      <w:r>
        <w:t xml:space="preserve">– металлизированные токоведущие дорожки; </w:t>
      </w:r>
      <w:r>
        <w:rPr>
          <w:i/>
        </w:rPr>
        <w:t xml:space="preserve">4 </w:t>
      </w:r>
      <w:r>
        <w:t>– упругий элемент преобразователя (сапфировая мембрана). Тензорезисторы можно располагать на мембране так, что при деформации они будут иметь разные по знаку приращения сопротивления. Это позволяет</w:t>
      </w:r>
      <w:r>
        <w:rPr>
          <w:spacing w:val="35"/>
        </w:rPr>
        <w:t xml:space="preserve"> </w:t>
      </w:r>
      <w:r>
        <w:t>создавать</w:t>
      </w:r>
      <w:r>
        <w:rPr>
          <w:spacing w:val="34"/>
        </w:rPr>
        <w:t xml:space="preserve"> </w:t>
      </w:r>
      <w:r>
        <w:t>мостовые</w:t>
      </w:r>
      <w:r>
        <w:rPr>
          <w:spacing w:val="33"/>
        </w:rPr>
        <w:t xml:space="preserve"> </w:t>
      </w:r>
      <w:r>
        <w:t>схемы,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каждое</w:t>
      </w:r>
      <w:r>
        <w:rPr>
          <w:spacing w:val="33"/>
        </w:rPr>
        <w:t xml:space="preserve"> </w:t>
      </w:r>
      <w:r>
        <w:t>из</w:t>
      </w:r>
      <w:r>
        <w:rPr>
          <w:spacing w:val="34"/>
        </w:rPr>
        <w:t xml:space="preserve"> </w:t>
      </w:r>
      <w:r>
        <w:t>плеч</w:t>
      </w:r>
      <w:r>
        <w:rPr>
          <w:spacing w:val="36"/>
        </w:rPr>
        <w:t xml:space="preserve"> </w:t>
      </w:r>
      <w:r>
        <w:t>которого</w:t>
      </w:r>
      <w:r>
        <w:rPr>
          <w:spacing w:val="34"/>
        </w:rPr>
        <w:t xml:space="preserve"> </w:t>
      </w:r>
      <w:r>
        <w:t>включаются</w:t>
      </w:r>
    </w:p>
    <w:p w:rsidR="00DF40CF" w:rsidRDefault="00DF40CF" w:rsidP="00DF40CF">
      <w:pPr>
        <w:jc w:val="both"/>
        <w:sectPr w:rsidR="00DF40CF">
          <w:type w:val="continuous"/>
          <w:pgSz w:w="11910" w:h="16840"/>
          <w:pgMar w:top="1140" w:right="560" w:bottom="280" w:left="1120" w:header="720" w:footer="720" w:gutter="0"/>
          <w:cols w:space="720"/>
        </w:sectPr>
      </w:pPr>
    </w:p>
    <w:p w:rsidR="00DF40CF" w:rsidRDefault="00DF40CF" w:rsidP="00DF40CF">
      <w:pPr>
        <w:pStyle w:val="a3"/>
        <w:tabs>
          <w:tab w:val="left" w:pos="2688"/>
          <w:tab w:val="left" w:pos="3306"/>
          <w:tab w:val="left" w:pos="5975"/>
          <w:tab w:val="left" w:pos="7775"/>
        </w:tabs>
        <w:spacing w:line="452" w:lineRule="exact"/>
        <w:ind w:left="307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6AE9DED" wp14:editId="33ED7613">
                <wp:simplePos x="0" y="0"/>
                <wp:positionH relativeFrom="page">
                  <wp:posOffset>5638800</wp:posOffset>
                </wp:positionH>
                <wp:positionV relativeFrom="paragraph">
                  <wp:posOffset>236220</wp:posOffset>
                </wp:positionV>
                <wp:extent cx="254000" cy="0"/>
                <wp:effectExtent l="0" t="0" r="0" b="0"/>
                <wp:wrapNone/>
                <wp:docPr id="971" name="Line 8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0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24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4pt,18.6pt" to="464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" strokeweight=".17603mm">
                <w10:wrap anchorx="page"/>
              </v:line>
            </w:pict>
          </mc:Fallback>
        </mc:AlternateContent>
      </w:r>
      <w:r>
        <w:t>тензорезисторы</w:t>
      </w:r>
      <w:r>
        <w:tab/>
        <w:t>с</w:t>
      </w:r>
      <w:r>
        <w:tab/>
        <w:t>соответствующим</w:t>
      </w:r>
      <w:r>
        <w:tab/>
        <w:t>значением</w:t>
      </w:r>
      <w:r>
        <w:tab/>
      </w:r>
      <w:r>
        <w:rPr>
          <w:rFonts w:ascii="Symbol" w:hAnsi="Symbol"/>
          <w:spacing w:val="-47"/>
          <w:position w:val="18"/>
        </w:rPr>
        <w:t></w:t>
      </w:r>
      <w:r>
        <w:rPr>
          <w:spacing w:val="-47"/>
          <w:position w:val="18"/>
        </w:rPr>
        <w:t>R</w:t>
      </w:r>
    </w:p>
    <w:p w:rsidR="00DF40CF" w:rsidRDefault="00DF40CF" w:rsidP="00DF40CF">
      <w:pPr>
        <w:pStyle w:val="a3"/>
        <w:spacing w:line="260" w:lineRule="exact"/>
        <w:ind w:left="0" w:right="123"/>
        <w:jc w:val="right"/>
      </w:pPr>
      <w:r>
        <w:t>R</w:t>
      </w:r>
    </w:p>
    <w:p w:rsidR="00DF40CF" w:rsidRDefault="00DF40CF" w:rsidP="00DF40CF">
      <w:pPr>
        <w:pStyle w:val="a3"/>
        <w:spacing w:line="310" w:lineRule="exact"/>
        <w:ind w:left="306"/>
      </w:pPr>
      <w:r>
        <w:t>термокомпенсационные элементы.</w:t>
      </w:r>
    </w:p>
    <w:p w:rsidR="00DF40CF" w:rsidRDefault="00DF40CF" w:rsidP="00DF40CF">
      <w:pPr>
        <w:pStyle w:val="a3"/>
        <w:tabs>
          <w:tab w:val="left" w:pos="951"/>
        </w:tabs>
        <w:spacing w:before="180"/>
        <w:ind w:left="306"/>
      </w:pPr>
      <w:r>
        <w:br w:type="column"/>
        <w:t>и</w:t>
      </w:r>
      <w:r>
        <w:tab/>
        <w:t>даже</w:t>
      </w:r>
    </w:p>
    <w:p w:rsidR="00DF40CF" w:rsidRDefault="00DF40CF" w:rsidP="00DF40CF">
      <w:pPr>
        <w:sectPr w:rsidR="00DF40CF">
          <w:type w:val="continuous"/>
          <w:pgSz w:w="11910" w:h="16840"/>
          <w:pgMar w:top="1140" w:right="560" w:bottom="280" w:left="1120" w:header="720" w:footer="720" w:gutter="0"/>
          <w:cols w:num="2" w:space="720" w:equalWidth="0">
            <w:col w:w="8174" w:space="214"/>
            <w:col w:w="1842"/>
          </w:cols>
        </w:sectPr>
      </w:pPr>
    </w:p>
    <w:p w:rsidR="00DF40CF" w:rsidRDefault="00DF40CF" w:rsidP="00DF40CF">
      <w:pPr>
        <w:pStyle w:val="a5"/>
        <w:numPr>
          <w:ilvl w:val="0"/>
          <w:numId w:val="3"/>
        </w:numPr>
        <w:tabs>
          <w:tab w:val="left" w:pos="1036"/>
        </w:tabs>
        <w:spacing w:before="70"/>
        <w:ind w:right="292" w:firstLine="427"/>
        <w:jc w:val="both"/>
        <w:rPr>
          <w:sz w:val="28"/>
        </w:rPr>
      </w:pPr>
      <w:bookmarkStart w:id="0" w:name="4._В_пьезоэлектрических_преобразователях"/>
      <w:bookmarkEnd w:id="0"/>
      <w:r>
        <w:rPr>
          <w:sz w:val="28"/>
        </w:rPr>
        <w:t xml:space="preserve">В </w:t>
      </w:r>
      <w:r>
        <w:rPr>
          <w:i/>
          <w:sz w:val="28"/>
        </w:rPr>
        <w:t xml:space="preserve">пьезоэлектрических </w:t>
      </w:r>
      <w:r>
        <w:rPr>
          <w:sz w:val="28"/>
        </w:rPr>
        <w:t>преобразователях используется эффект появления электрических зарядов на поверхности некоторых кристаллов (кварц, турмалин, сегнетова соль и др.) под влиянием механических</w:t>
      </w:r>
      <w:r>
        <w:rPr>
          <w:spacing w:val="-8"/>
          <w:sz w:val="28"/>
        </w:rPr>
        <w:t xml:space="preserve"> </w:t>
      </w:r>
      <w:r>
        <w:rPr>
          <w:sz w:val="28"/>
        </w:rPr>
        <w:t>напряжений.</w:t>
      </w:r>
    </w:p>
    <w:p w:rsidR="00DF40CF" w:rsidRDefault="00DF40CF" w:rsidP="00DF40CF">
      <w:pPr>
        <w:ind w:left="307" w:right="297" w:firstLine="397"/>
        <w:jc w:val="both"/>
        <w:rPr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251667456" behindDoc="1" locked="0" layoutInCell="1" allowOverlap="1" wp14:anchorId="77F05485" wp14:editId="59E76FE5">
            <wp:simplePos x="0" y="0"/>
            <wp:positionH relativeFrom="page">
              <wp:posOffset>2512021</wp:posOffset>
            </wp:positionH>
            <wp:positionV relativeFrom="paragraph">
              <wp:posOffset>527946</wp:posOffset>
            </wp:positionV>
            <wp:extent cx="2873898" cy="1904931"/>
            <wp:effectExtent l="0" t="0" r="0" b="0"/>
            <wp:wrapNone/>
            <wp:docPr id="133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6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3898" cy="1904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 xml:space="preserve">Устройство </w:t>
      </w:r>
      <w:r>
        <w:rPr>
          <w:i/>
          <w:sz w:val="28"/>
        </w:rPr>
        <w:t xml:space="preserve">пьезоэлектрического преобразователя </w:t>
      </w:r>
      <w:r>
        <w:rPr>
          <w:sz w:val="28"/>
        </w:rPr>
        <w:t>для измерения переменного давления газа показано на рис. 11.5.</w:t>
      </w:r>
    </w:p>
    <w:p w:rsidR="00DF40CF" w:rsidRDefault="00DF40CF" w:rsidP="00DF40CF">
      <w:pPr>
        <w:pStyle w:val="a3"/>
        <w:ind w:left="0"/>
        <w:rPr>
          <w:sz w:val="30"/>
        </w:rPr>
      </w:pPr>
    </w:p>
    <w:p w:rsidR="00DF40CF" w:rsidRDefault="00DF40CF" w:rsidP="00DF40CF">
      <w:pPr>
        <w:pStyle w:val="a3"/>
        <w:ind w:left="0"/>
        <w:rPr>
          <w:sz w:val="30"/>
        </w:rPr>
      </w:pPr>
    </w:p>
    <w:p w:rsidR="00DF40CF" w:rsidRDefault="00DF40CF" w:rsidP="00DF40CF">
      <w:pPr>
        <w:pStyle w:val="a3"/>
        <w:ind w:left="0"/>
        <w:rPr>
          <w:sz w:val="30"/>
        </w:rPr>
      </w:pPr>
    </w:p>
    <w:p w:rsidR="00DF40CF" w:rsidRDefault="00DF40CF" w:rsidP="00DF40CF">
      <w:pPr>
        <w:pStyle w:val="a3"/>
        <w:ind w:left="0"/>
        <w:rPr>
          <w:sz w:val="30"/>
        </w:rPr>
      </w:pPr>
    </w:p>
    <w:p w:rsidR="00DF40CF" w:rsidRDefault="00DF40CF" w:rsidP="00DF40CF">
      <w:pPr>
        <w:pStyle w:val="a3"/>
        <w:ind w:left="0"/>
        <w:rPr>
          <w:sz w:val="30"/>
        </w:rPr>
      </w:pPr>
    </w:p>
    <w:p w:rsidR="00DF40CF" w:rsidRDefault="00DF40CF" w:rsidP="00DF40CF">
      <w:pPr>
        <w:pStyle w:val="a3"/>
        <w:ind w:left="0"/>
        <w:rPr>
          <w:sz w:val="30"/>
        </w:rPr>
      </w:pPr>
    </w:p>
    <w:p w:rsidR="00DF40CF" w:rsidRDefault="00DF40CF" w:rsidP="00DF40CF">
      <w:pPr>
        <w:pStyle w:val="a3"/>
        <w:ind w:left="0"/>
        <w:rPr>
          <w:sz w:val="30"/>
        </w:rPr>
      </w:pPr>
    </w:p>
    <w:p w:rsidR="00DF40CF" w:rsidRDefault="00DF40CF" w:rsidP="00DF40CF">
      <w:pPr>
        <w:pStyle w:val="a3"/>
        <w:ind w:left="0"/>
        <w:rPr>
          <w:sz w:val="30"/>
        </w:rPr>
      </w:pPr>
    </w:p>
    <w:p w:rsidR="00DF40CF" w:rsidRDefault="00DF40CF" w:rsidP="00DF40CF">
      <w:pPr>
        <w:pStyle w:val="a3"/>
        <w:spacing w:before="8"/>
        <w:ind w:left="0"/>
        <w:rPr>
          <w:sz w:val="26"/>
        </w:rPr>
      </w:pPr>
    </w:p>
    <w:p w:rsidR="00DF40CF" w:rsidRDefault="00DF40CF" w:rsidP="00DF40CF">
      <w:pPr>
        <w:pStyle w:val="a3"/>
        <w:spacing w:line="600" w:lineRule="atLeast"/>
        <w:ind w:left="706" w:right="298" w:firstLine="478"/>
        <w:jc w:val="both"/>
      </w:pPr>
      <w:r>
        <w:t xml:space="preserve">Рисунок 11.5 – Устройство пьезоэлектрического преобразователя Давление </w:t>
      </w:r>
      <w:r>
        <w:rPr>
          <w:i/>
        </w:rPr>
        <w:t xml:space="preserve">Р </w:t>
      </w:r>
      <w:r>
        <w:t xml:space="preserve">через металлическую мембрану </w:t>
      </w:r>
      <w:r>
        <w:rPr>
          <w:i/>
        </w:rPr>
        <w:t xml:space="preserve">1 </w:t>
      </w:r>
      <w:r>
        <w:t>передается на зажатые между</w:t>
      </w:r>
    </w:p>
    <w:p w:rsidR="00DF40CF" w:rsidRDefault="00DF40CF" w:rsidP="00DF40CF">
      <w:pPr>
        <w:pStyle w:val="a3"/>
        <w:spacing w:before="4"/>
        <w:ind w:left="309" w:right="297"/>
        <w:jc w:val="both"/>
      </w:pPr>
      <w:r>
        <w:t xml:space="preserve">металлическими прокладками </w:t>
      </w:r>
      <w:r>
        <w:rPr>
          <w:i/>
        </w:rPr>
        <w:t xml:space="preserve">2 </w:t>
      </w:r>
      <w:r>
        <w:t xml:space="preserve">кварцевые пластинки </w:t>
      </w:r>
      <w:r>
        <w:rPr>
          <w:i/>
        </w:rPr>
        <w:t xml:space="preserve">4. </w:t>
      </w:r>
      <w:r>
        <w:rPr>
          <w:spacing w:val="2"/>
        </w:rPr>
        <w:t xml:space="preserve">Шарик  </w:t>
      </w:r>
      <w:r>
        <w:rPr>
          <w:i/>
        </w:rPr>
        <w:t xml:space="preserve">4  </w:t>
      </w:r>
      <w:r>
        <w:rPr>
          <w:spacing w:val="3"/>
        </w:rPr>
        <w:t xml:space="preserve">способствует </w:t>
      </w:r>
      <w:r>
        <w:rPr>
          <w:spacing w:val="2"/>
        </w:rPr>
        <w:t xml:space="preserve">равномерному </w:t>
      </w:r>
      <w:r>
        <w:rPr>
          <w:spacing w:val="3"/>
        </w:rPr>
        <w:t xml:space="preserve">распределению давления </w:t>
      </w:r>
      <w:r>
        <w:t xml:space="preserve">по поверхности кварцевых пластинок. Средняя прокладка соединена с выводом </w:t>
      </w:r>
      <w:r>
        <w:rPr>
          <w:i/>
        </w:rPr>
        <w:t>5</w:t>
      </w:r>
      <w:r>
        <w:t xml:space="preserve">, проходящим через втулку из хорошего </w:t>
      </w:r>
      <w:r>
        <w:rPr>
          <w:spacing w:val="2"/>
        </w:rPr>
        <w:t>изоляционного</w:t>
      </w:r>
      <w:r>
        <w:rPr>
          <w:spacing w:val="17"/>
        </w:rPr>
        <w:t xml:space="preserve"> </w:t>
      </w:r>
      <w:r>
        <w:rPr>
          <w:spacing w:val="3"/>
        </w:rPr>
        <w:t>материала.</w:t>
      </w:r>
    </w:p>
    <w:p w:rsidR="00DF40CF" w:rsidRDefault="00DF40CF" w:rsidP="00DF40CF">
      <w:pPr>
        <w:pStyle w:val="a3"/>
        <w:ind w:right="292" w:firstLine="424"/>
        <w:jc w:val="both"/>
      </w:pPr>
      <w:r>
        <w:t xml:space="preserve">При </w:t>
      </w:r>
      <w:r>
        <w:rPr>
          <w:spacing w:val="3"/>
        </w:rPr>
        <w:t xml:space="preserve">воздействии давления </w:t>
      </w:r>
      <w:r>
        <w:rPr>
          <w:i/>
        </w:rPr>
        <w:t xml:space="preserve">Р </w:t>
      </w:r>
      <w:r>
        <w:rPr>
          <w:spacing w:val="2"/>
        </w:rPr>
        <w:t xml:space="preserve">между выводом </w:t>
      </w:r>
      <w:r>
        <w:rPr>
          <w:i/>
        </w:rPr>
        <w:t xml:space="preserve">5 </w:t>
      </w:r>
      <w:r>
        <w:t>и  корпусом преобразователя возникает разность</w:t>
      </w:r>
      <w:r>
        <w:rPr>
          <w:spacing w:val="-1"/>
        </w:rPr>
        <w:t xml:space="preserve"> </w:t>
      </w:r>
      <w:r>
        <w:t>потенциалов</w:t>
      </w:r>
    </w:p>
    <w:p w:rsidR="00DF40CF" w:rsidRPr="00A43337" w:rsidRDefault="00DF40CF" w:rsidP="00DF40CF">
      <w:pPr>
        <w:spacing w:before="159"/>
        <w:ind w:left="3034"/>
        <w:jc w:val="both"/>
        <w:rPr>
          <w:i/>
          <w:sz w:val="28"/>
          <w:lang w:val="en-US"/>
        </w:rPr>
      </w:pPr>
      <w:r w:rsidRPr="00A43337">
        <w:rPr>
          <w:i/>
          <w:sz w:val="28"/>
          <w:lang w:val="en-US"/>
        </w:rPr>
        <w:t>U = 2Q /(C</w:t>
      </w:r>
      <w:r w:rsidRPr="00A43337">
        <w:rPr>
          <w:sz w:val="28"/>
          <w:vertAlign w:val="subscript"/>
          <w:lang w:val="en-US"/>
        </w:rPr>
        <w:t>n</w:t>
      </w:r>
      <w:r w:rsidRPr="00A43337">
        <w:rPr>
          <w:sz w:val="28"/>
          <w:lang w:val="en-US"/>
        </w:rPr>
        <w:t xml:space="preserve"> </w:t>
      </w:r>
      <w:r w:rsidRPr="00A43337">
        <w:rPr>
          <w:i/>
          <w:sz w:val="28"/>
          <w:lang w:val="en-US"/>
        </w:rPr>
        <w:t>+ C</w:t>
      </w:r>
      <w:r w:rsidRPr="00A43337">
        <w:rPr>
          <w:sz w:val="28"/>
          <w:vertAlign w:val="subscript"/>
          <w:lang w:val="en-US"/>
        </w:rPr>
        <w:t>0</w:t>
      </w:r>
      <w:r w:rsidRPr="00A43337">
        <w:rPr>
          <w:sz w:val="28"/>
          <w:lang w:val="en-US"/>
        </w:rPr>
        <w:t xml:space="preserve">) </w:t>
      </w:r>
      <w:r w:rsidRPr="00A43337">
        <w:rPr>
          <w:i/>
          <w:sz w:val="28"/>
          <w:lang w:val="en-US"/>
        </w:rPr>
        <w:t>=2 k·S·P/(C</w:t>
      </w:r>
      <w:r w:rsidRPr="00A43337">
        <w:rPr>
          <w:sz w:val="28"/>
          <w:vertAlign w:val="subscript"/>
          <w:lang w:val="en-US"/>
        </w:rPr>
        <w:t>n</w:t>
      </w:r>
      <w:r w:rsidRPr="00A43337">
        <w:rPr>
          <w:sz w:val="28"/>
          <w:lang w:val="en-US"/>
        </w:rPr>
        <w:t xml:space="preserve"> </w:t>
      </w:r>
      <w:r w:rsidRPr="00A43337">
        <w:rPr>
          <w:i/>
          <w:sz w:val="28"/>
          <w:lang w:val="en-US"/>
        </w:rPr>
        <w:t>+ C</w:t>
      </w:r>
      <w:r w:rsidRPr="00A43337">
        <w:rPr>
          <w:sz w:val="28"/>
          <w:vertAlign w:val="subscript"/>
          <w:lang w:val="en-US"/>
        </w:rPr>
        <w:t>0</w:t>
      </w:r>
      <w:r w:rsidRPr="00A43337">
        <w:rPr>
          <w:i/>
          <w:sz w:val="28"/>
          <w:lang w:val="en-US"/>
        </w:rPr>
        <w:t>),</w:t>
      </w:r>
    </w:p>
    <w:p w:rsidR="00DF40CF" w:rsidRDefault="00DF40CF" w:rsidP="00DF40CF">
      <w:pPr>
        <w:pStyle w:val="a3"/>
        <w:spacing w:before="126"/>
        <w:ind w:left="704"/>
        <w:jc w:val="both"/>
      </w:pPr>
      <w:r>
        <w:t>где Q – заряд, возникающий на пластинке кварца;</w:t>
      </w:r>
    </w:p>
    <w:p w:rsidR="00DF40CF" w:rsidRDefault="00DF40CF" w:rsidP="00DF40CF">
      <w:pPr>
        <w:pStyle w:val="a3"/>
        <w:spacing w:before="41"/>
        <w:ind w:left="704"/>
        <w:jc w:val="both"/>
      </w:pPr>
      <w:r>
        <w:rPr>
          <w:i/>
        </w:rPr>
        <w:t>C</w:t>
      </w:r>
      <w:r>
        <w:rPr>
          <w:vertAlign w:val="subscript"/>
        </w:rPr>
        <w:t>n</w:t>
      </w:r>
      <w:r>
        <w:t xml:space="preserve"> – емкость преобразователя;</w:t>
      </w:r>
    </w:p>
    <w:p w:rsidR="00DF40CF" w:rsidRDefault="00DF40CF" w:rsidP="00DF40CF">
      <w:pPr>
        <w:pStyle w:val="a3"/>
        <w:spacing w:before="5"/>
        <w:ind w:left="306" w:right="296" w:firstLine="397"/>
        <w:jc w:val="both"/>
      </w:pPr>
      <w:r>
        <w:rPr>
          <w:i/>
        </w:rPr>
        <w:t>C</w:t>
      </w:r>
      <w:r>
        <w:rPr>
          <w:vertAlign w:val="subscript"/>
        </w:rPr>
        <w:t>0</w:t>
      </w:r>
      <w:r>
        <w:t xml:space="preserve"> – емкость проводов и входной цепи прибора, измеряющего разность потенциалов;</w:t>
      </w:r>
    </w:p>
    <w:p w:rsidR="00DF40CF" w:rsidRDefault="00DF40CF" w:rsidP="00DF40CF">
      <w:pPr>
        <w:pStyle w:val="a3"/>
        <w:spacing w:before="1" w:line="322" w:lineRule="exact"/>
        <w:ind w:left="704"/>
        <w:jc w:val="both"/>
      </w:pPr>
      <w:r>
        <w:rPr>
          <w:i/>
        </w:rPr>
        <w:t xml:space="preserve">k </w:t>
      </w:r>
      <w:r>
        <w:t>– пьезоэлектрический модуль кварца;</w:t>
      </w:r>
    </w:p>
    <w:p w:rsidR="00DF40CF" w:rsidRDefault="00DF40CF" w:rsidP="00DF40CF">
      <w:pPr>
        <w:pStyle w:val="a3"/>
        <w:spacing w:line="322" w:lineRule="exact"/>
        <w:ind w:left="695"/>
        <w:jc w:val="both"/>
      </w:pPr>
      <w:r>
        <w:rPr>
          <w:i/>
        </w:rPr>
        <w:t xml:space="preserve">S </w:t>
      </w:r>
      <w:r>
        <w:t>– площадь поверхности мембраны, подверженная давлению.</w:t>
      </w:r>
    </w:p>
    <w:p w:rsidR="00DF40CF" w:rsidRDefault="00DF40CF" w:rsidP="00DF40CF">
      <w:pPr>
        <w:pStyle w:val="a3"/>
        <w:ind w:right="291" w:firstLine="397"/>
        <w:jc w:val="both"/>
      </w:pPr>
      <w:r>
        <w:rPr>
          <w:spacing w:val="3"/>
        </w:rPr>
        <w:t xml:space="preserve">По </w:t>
      </w:r>
      <w:r>
        <w:rPr>
          <w:spacing w:val="6"/>
        </w:rPr>
        <w:t>разности</w:t>
      </w:r>
      <w:r>
        <w:rPr>
          <w:spacing w:val="82"/>
        </w:rPr>
        <w:t xml:space="preserve"> </w:t>
      </w:r>
      <w:r>
        <w:rPr>
          <w:spacing w:val="5"/>
        </w:rPr>
        <w:t xml:space="preserve">потенциалов </w:t>
      </w:r>
      <w:r>
        <w:rPr>
          <w:i/>
        </w:rPr>
        <w:t xml:space="preserve">U </w:t>
      </w:r>
      <w:r>
        <w:rPr>
          <w:spacing w:val="5"/>
        </w:rPr>
        <w:t xml:space="preserve">судят </w:t>
      </w:r>
      <w:r>
        <w:t xml:space="preserve">о </w:t>
      </w:r>
      <w:r>
        <w:rPr>
          <w:spacing w:val="6"/>
        </w:rPr>
        <w:t>значении</w:t>
      </w:r>
      <w:r>
        <w:rPr>
          <w:spacing w:val="82"/>
        </w:rPr>
        <w:t xml:space="preserve"> </w:t>
      </w:r>
      <w:r>
        <w:rPr>
          <w:spacing w:val="6"/>
        </w:rPr>
        <w:t>давления</w:t>
      </w:r>
      <w:r>
        <w:rPr>
          <w:spacing w:val="82"/>
        </w:rPr>
        <w:t xml:space="preserve"> </w:t>
      </w:r>
      <w:r>
        <w:rPr>
          <w:i/>
        </w:rPr>
        <w:t xml:space="preserve">Р. </w:t>
      </w:r>
      <w:r>
        <w:t xml:space="preserve">В </w:t>
      </w:r>
      <w:r>
        <w:rPr>
          <w:spacing w:val="3"/>
        </w:rPr>
        <w:t xml:space="preserve">пьезоэлектрических преобразователях главным образом </w:t>
      </w:r>
      <w:r>
        <w:t xml:space="preserve">применяют кварц, у которого пьезоэлектрические свойства сочетаются с высокой механической прочностью и высокими изоляционными </w:t>
      </w:r>
      <w:r>
        <w:rPr>
          <w:spacing w:val="2"/>
        </w:rPr>
        <w:t xml:space="preserve">качествами, </w:t>
      </w:r>
      <w:r>
        <w:t xml:space="preserve">а </w:t>
      </w:r>
      <w:r>
        <w:rPr>
          <w:spacing w:val="2"/>
        </w:rPr>
        <w:t xml:space="preserve">также </w:t>
      </w:r>
      <w:r>
        <w:t xml:space="preserve">с </w:t>
      </w:r>
      <w:r>
        <w:rPr>
          <w:spacing w:val="2"/>
        </w:rPr>
        <w:t xml:space="preserve">независимостью пьезоэлектрической </w:t>
      </w:r>
      <w:r>
        <w:rPr>
          <w:spacing w:val="3"/>
        </w:rPr>
        <w:t xml:space="preserve">характеристики </w:t>
      </w:r>
      <w:r>
        <w:t xml:space="preserve">от </w:t>
      </w:r>
      <w:r>
        <w:rPr>
          <w:spacing w:val="2"/>
        </w:rPr>
        <w:t xml:space="preserve">температуры </w:t>
      </w:r>
      <w:r>
        <w:t xml:space="preserve">в </w:t>
      </w:r>
      <w:r>
        <w:rPr>
          <w:spacing w:val="2"/>
        </w:rPr>
        <w:t xml:space="preserve">широких </w:t>
      </w:r>
      <w:r>
        <w:rPr>
          <w:spacing w:val="3"/>
        </w:rPr>
        <w:t>пределах. Используют также поляризованную</w:t>
      </w:r>
      <w:r>
        <w:rPr>
          <w:spacing w:val="76"/>
        </w:rPr>
        <w:t xml:space="preserve"> </w:t>
      </w:r>
      <w:r>
        <w:rPr>
          <w:spacing w:val="4"/>
        </w:rPr>
        <w:t>керамику</w:t>
      </w:r>
      <w:r>
        <w:rPr>
          <w:spacing w:val="78"/>
        </w:rPr>
        <w:t xml:space="preserve"> </w:t>
      </w:r>
      <w:r>
        <w:rPr>
          <w:spacing w:val="5"/>
        </w:rPr>
        <w:t xml:space="preserve">из </w:t>
      </w:r>
      <w:r>
        <w:rPr>
          <w:spacing w:val="4"/>
        </w:rPr>
        <w:t xml:space="preserve">титаната бария, титаната </w:t>
      </w:r>
      <w:r>
        <w:t xml:space="preserve">и </w:t>
      </w:r>
      <w:r>
        <w:rPr>
          <w:spacing w:val="4"/>
        </w:rPr>
        <w:t xml:space="preserve">цирконата свинца. </w:t>
      </w:r>
      <w:r>
        <w:t xml:space="preserve">Пьезоэлектрические датчики обычно применяют для измерений быстропротекающих </w:t>
      </w:r>
      <w:r>
        <w:rPr>
          <w:spacing w:val="-2"/>
        </w:rPr>
        <w:t xml:space="preserve">динамических </w:t>
      </w:r>
      <w:r>
        <w:t>процессов при ударных нагрузках, вибрациях, переменных усилиях и</w:t>
      </w:r>
      <w:r>
        <w:rPr>
          <w:spacing w:val="-12"/>
        </w:rPr>
        <w:t xml:space="preserve"> </w:t>
      </w:r>
      <w:r>
        <w:t>т.д.</w:t>
      </w:r>
    </w:p>
    <w:p w:rsidR="00DF40CF" w:rsidRDefault="00DF40CF" w:rsidP="00DF40CF">
      <w:pPr>
        <w:pStyle w:val="a5"/>
        <w:numPr>
          <w:ilvl w:val="0"/>
          <w:numId w:val="3"/>
        </w:numPr>
        <w:tabs>
          <w:tab w:val="left" w:pos="1168"/>
        </w:tabs>
        <w:ind w:left="304" w:right="303" w:firstLine="426"/>
        <w:jc w:val="both"/>
        <w:rPr>
          <w:sz w:val="28"/>
        </w:rPr>
      </w:pPr>
      <w:r>
        <w:rPr>
          <w:sz w:val="28"/>
        </w:rPr>
        <w:t xml:space="preserve">Современные общепромышленные </w:t>
      </w:r>
      <w:r>
        <w:rPr>
          <w:i/>
          <w:sz w:val="28"/>
        </w:rPr>
        <w:t xml:space="preserve">измерительные преобразователи давления </w:t>
      </w:r>
      <w:r>
        <w:rPr>
          <w:sz w:val="28"/>
        </w:rPr>
        <w:t>(</w:t>
      </w:r>
      <w:r>
        <w:rPr>
          <w:i/>
          <w:sz w:val="28"/>
        </w:rPr>
        <w:t>ИПД</w:t>
      </w:r>
      <w:r>
        <w:rPr>
          <w:sz w:val="28"/>
        </w:rPr>
        <w:t>) – это интеллектуальные, со встроенным микропроцессором, интегральные преобразователи с цифровым интерфейсом. Они</w:t>
      </w:r>
      <w:r>
        <w:rPr>
          <w:spacing w:val="50"/>
          <w:sz w:val="28"/>
        </w:rPr>
        <w:t xml:space="preserve"> </w:t>
      </w:r>
      <w:r>
        <w:rPr>
          <w:sz w:val="28"/>
        </w:rPr>
        <w:t>обладают</w:t>
      </w:r>
    </w:p>
    <w:p w:rsidR="00DF40CF" w:rsidRDefault="00DF40CF" w:rsidP="00DF40CF">
      <w:pPr>
        <w:jc w:val="both"/>
        <w:rPr>
          <w:sz w:val="28"/>
        </w:rPr>
        <w:sectPr w:rsidR="00DF40CF">
          <w:pgSz w:w="11910" w:h="16840"/>
          <w:pgMar w:top="1060" w:right="560" w:bottom="280" w:left="1120" w:header="720" w:footer="720" w:gutter="0"/>
          <w:cols w:space="720"/>
        </w:sectPr>
      </w:pPr>
    </w:p>
    <w:p w:rsidR="00DF40CF" w:rsidRDefault="00DF40CF" w:rsidP="00DF40CF">
      <w:pPr>
        <w:pStyle w:val="a3"/>
        <w:spacing w:before="70"/>
        <w:ind w:left="304" w:right="301"/>
        <w:jc w:val="both"/>
      </w:pPr>
      <w:r>
        <w:t>свойствами диагностики и конфигурирования на расстоянии (установка нуля и диапазона шкалы, выбор технических единиц, ввод данных для идентификации и физического описания датчика и т.п.), обеспечивают более высокое со- отношение измеряемых диапазонов, улучшенную температурную компен- сацию, повышенную основную точность. Однако это не значит, что другие ИПД уже не нужны: каждый тип ИПД имеет свою эффективную пользовательскую</w:t>
      </w:r>
      <w:r>
        <w:rPr>
          <w:spacing w:val="-1"/>
        </w:rPr>
        <w:t xml:space="preserve"> </w:t>
      </w:r>
      <w:r>
        <w:t>нишу.</w:t>
      </w:r>
    </w:p>
    <w:p w:rsidR="00DF40CF" w:rsidRDefault="00DF40CF" w:rsidP="00DF40CF">
      <w:pPr>
        <w:pStyle w:val="a3"/>
        <w:ind w:left="304" w:right="302" w:firstLine="426"/>
        <w:jc w:val="both"/>
      </w:pPr>
      <w:r>
        <w:t xml:space="preserve">В качестве примера назовем высоконадежные </w:t>
      </w:r>
      <w:r>
        <w:rPr>
          <w:i/>
        </w:rPr>
        <w:t xml:space="preserve">интеллектуальные ИПД SITRANS Р </w:t>
      </w:r>
      <w:r>
        <w:t xml:space="preserve">(серии MKII, DS, НК) фирмы </w:t>
      </w:r>
      <w:r>
        <w:rPr>
          <w:i/>
        </w:rPr>
        <w:t xml:space="preserve">Siemens </w:t>
      </w:r>
      <w:r>
        <w:t xml:space="preserve">(Германия), предназначенные для измерения уровня избыточного, дифференциального и абсолютного давления жидкости от 1 мбар до 4000 бар. Для решения различных задач можно воспользоваться различными преобразователями с разнообразными соединениями и насадками. Так, устройства </w:t>
      </w:r>
      <w:r>
        <w:rPr>
          <w:i/>
        </w:rPr>
        <w:t xml:space="preserve">SITRANS P </w:t>
      </w:r>
      <w:r>
        <w:t xml:space="preserve">(рис. 11.6) существуют в стандартном исполнении (токовый выходной сигнал 4…20 мА), </w:t>
      </w:r>
      <w:r>
        <w:rPr>
          <w:i/>
        </w:rPr>
        <w:t xml:space="preserve">Smart </w:t>
      </w:r>
      <w:r>
        <w:t xml:space="preserve">(с использованием цифрового протокола </w:t>
      </w:r>
      <w:r>
        <w:rPr>
          <w:i/>
        </w:rPr>
        <w:t>HART</w:t>
      </w:r>
      <w:r>
        <w:t xml:space="preserve">) и с подключением к сети </w:t>
      </w:r>
      <w:r>
        <w:rPr>
          <w:i/>
        </w:rPr>
        <w:t>Profibus</w:t>
      </w:r>
      <w:r>
        <w:t xml:space="preserve">. Обеспечивается возможность бесступенчатой перестройки диапазона измерения по месту. А датчики серии </w:t>
      </w:r>
      <w:r>
        <w:rPr>
          <w:i/>
        </w:rPr>
        <w:t xml:space="preserve">SITRANS Z </w:t>
      </w:r>
      <w:r>
        <w:t>могут быть использованы для решения задач, не требующих высокой точности измерения, а также перестройки диапазона измерения в процессе эксплуатации. Они предназначены для измерения избыточного и абсолютного давления газов, жидкостей и пара в энергетической и машиностроительной индустрии, сис- темах водоснабжения и т.п. и отличаются малым весом и</w:t>
      </w:r>
      <w:r>
        <w:rPr>
          <w:spacing w:val="-14"/>
        </w:rPr>
        <w:t xml:space="preserve"> </w:t>
      </w:r>
      <w:r>
        <w:t>габаритами.</w:t>
      </w:r>
    </w:p>
    <w:p w:rsidR="00DF40CF" w:rsidRDefault="00DF40CF" w:rsidP="00DF40CF">
      <w:pPr>
        <w:pStyle w:val="a3"/>
        <w:spacing w:before="5"/>
        <w:ind w:left="0"/>
        <w:rPr>
          <w:sz w:val="16"/>
        </w:rPr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719954BD" wp14:editId="2254D478">
            <wp:simplePos x="0" y="0"/>
            <wp:positionH relativeFrom="page">
              <wp:posOffset>2942961</wp:posOffset>
            </wp:positionH>
            <wp:positionV relativeFrom="paragraph">
              <wp:posOffset>145106</wp:posOffset>
            </wp:positionV>
            <wp:extent cx="2247291" cy="2751772"/>
            <wp:effectExtent l="0" t="0" r="0" b="0"/>
            <wp:wrapTopAndBottom/>
            <wp:docPr id="135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6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291" cy="2751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F40CF" w:rsidRDefault="00DF40CF" w:rsidP="00DF40CF">
      <w:pPr>
        <w:spacing w:before="193"/>
        <w:ind w:left="510" w:right="507"/>
        <w:jc w:val="center"/>
        <w:rPr>
          <w:i/>
          <w:sz w:val="28"/>
        </w:rPr>
      </w:pPr>
      <w:r>
        <w:rPr>
          <w:color w:val="231F20"/>
          <w:sz w:val="28"/>
        </w:rPr>
        <w:t xml:space="preserve">Рисунок 11.6 – Преобразователи </w:t>
      </w:r>
      <w:r>
        <w:rPr>
          <w:i/>
          <w:color w:val="231F20"/>
          <w:sz w:val="28"/>
        </w:rPr>
        <w:t>SITRANS P</w:t>
      </w:r>
    </w:p>
    <w:p w:rsidR="00DF40CF" w:rsidRDefault="00DF40CF" w:rsidP="00DF40CF">
      <w:pPr>
        <w:pStyle w:val="a3"/>
        <w:spacing w:before="229"/>
        <w:ind w:left="307" w:right="296" w:firstLine="396"/>
        <w:jc w:val="both"/>
      </w:pPr>
      <w:r>
        <w:t xml:space="preserve">Датчик состоит из тонкопленочной измерительной ячейки с керамической мембраной и электронной схемы, которые встроены в корпус из нержавеющей стали (исполнение </w:t>
      </w:r>
      <w:r>
        <w:rPr>
          <w:i/>
        </w:rPr>
        <w:t>IP65</w:t>
      </w:r>
      <w:r>
        <w:t>).</w:t>
      </w:r>
    </w:p>
    <w:p w:rsidR="00DF40CF" w:rsidRDefault="00DF40CF" w:rsidP="00DF40CF">
      <w:pPr>
        <w:pStyle w:val="a3"/>
        <w:spacing w:before="184" w:line="322" w:lineRule="exact"/>
        <w:ind w:left="724"/>
      </w:pPr>
      <w:r>
        <w:t>Рекомендуемая литература</w:t>
      </w:r>
    </w:p>
    <w:p w:rsidR="00DF40CF" w:rsidRDefault="00DF40CF" w:rsidP="00DF40CF">
      <w:pPr>
        <w:pStyle w:val="a5"/>
        <w:numPr>
          <w:ilvl w:val="0"/>
          <w:numId w:val="2"/>
        </w:numPr>
        <w:tabs>
          <w:tab w:val="left" w:pos="1003"/>
        </w:tabs>
        <w:ind w:right="299" w:hanging="285"/>
        <w:rPr>
          <w:sz w:val="28"/>
        </w:rPr>
      </w:pPr>
      <w:r>
        <w:rPr>
          <w:sz w:val="28"/>
        </w:rPr>
        <w:t>Фарзане Н.Г., Илясов Л.В., Азим-заде А.Ю. Технологические измерения и приборы: Учеб.для ВУЗов. – М.: Высш.шк.,1989.</w:t>
      </w:r>
      <w:r>
        <w:rPr>
          <w:spacing w:val="-6"/>
          <w:sz w:val="28"/>
        </w:rPr>
        <w:t xml:space="preserve"> </w:t>
      </w:r>
      <w:r>
        <w:rPr>
          <w:sz w:val="28"/>
        </w:rPr>
        <w:t>С.95-120.</w:t>
      </w:r>
    </w:p>
    <w:p w:rsidR="00DF40CF" w:rsidRDefault="00DF40CF" w:rsidP="00DF40CF">
      <w:pPr>
        <w:rPr>
          <w:sz w:val="28"/>
        </w:rPr>
        <w:sectPr w:rsidR="00DF40CF">
          <w:pgSz w:w="11910" w:h="16840"/>
          <w:pgMar w:top="1060" w:right="560" w:bottom="280" w:left="1120" w:header="720" w:footer="720" w:gutter="0"/>
          <w:cols w:space="720"/>
        </w:sectPr>
      </w:pPr>
    </w:p>
    <w:p w:rsidR="00DF40CF" w:rsidRDefault="00DF40CF" w:rsidP="00DF40CF">
      <w:pPr>
        <w:pStyle w:val="a5"/>
        <w:numPr>
          <w:ilvl w:val="0"/>
          <w:numId w:val="2"/>
        </w:numPr>
        <w:tabs>
          <w:tab w:val="left" w:pos="1003"/>
        </w:tabs>
        <w:spacing w:before="70"/>
        <w:ind w:left="1007" w:right="377" w:hanging="285"/>
        <w:rPr>
          <w:sz w:val="28"/>
        </w:rPr>
      </w:pPr>
      <w:r>
        <w:rPr>
          <w:sz w:val="28"/>
        </w:rPr>
        <w:t>Справочник по средствам автоматики / Б.И. Филиппович, А.П. Шорыгин, В.А. Царьков и др.; Под ред. В.Э. Низэ и И.В. Антика. – М.: Энергоатомиздат, 1983. С.50-54, 63, 69-73,</w:t>
      </w:r>
      <w:r>
        <w:rPr>
          <w:spacing w:val="-5"/>
          <w:sz w:val="28"/>
        </w:rPr>
        <w:t xml:space="preserve"> </w:t>
      </w:r>
      <w:r>
        <w:rPr>
          <w:sz w:val="28"/>
        </w:rPr>
        <w:t>281.</w:t>
      </w:r>
    </w:p>
    <w:p w:rsidR="00DF40CF" w:rsidRDefault="00DF40CF" w:rsidP="00DF40CF">
      <w:pPr>
        <w:pStyle w:val="a5"/>
        <w:numPr>
          <w:ilvl w:val="0"/>
          <w:numId w:val="2"/>
        </w:numPr>
        <w:tabs>
          <w:tab w:val="left" w:pos="1005"/>
        </w:tabs>
        <w:ind w:right="729" w:hanging="284"/>
        <w:rPr>
          <w:sz w:val="28"/>
        </w:rPr>
      </w:pPr>
      <w:r>
        <w:rPr>
          <w:sz w:val="28"/>
        </w:rPr>
        <w:t>Промышленные приборы и средства автоматизации: Справочник /В.Я. Баранов, Т.Х. Безновская и др./ Под ред. В.В.Черенкова. -Л.: Машиностроение, 1987. С.82-126, 441-451,</w:t>
      </w:r>
      <w:r>
        <w:rPr>
          <w:spacing w:val="-3"/>
          <w:sz w:val="28"/>
        </w:rPr>
        <w:t xml:space="preserve"> </w:t>
      </w:r>
      <w:r>
        <w:rPr>
          <w:sz w:val="28"/>
        </w:rPr>
        <w:t>630-638.</w:t>
      </w:r>
    </w:p>
    <w:p w:rsidR="00DF40CF" w:rsidRDefault="00DF40CF" w:rsidP="00DF40CF">
      <w:pPr>
        <w:pStyle w:val="a5"/>
        <w:numPr>
          <w:ilvl w:val="0"/>
          <w:numId w:val="2"/>
        </w:numPr>
        <w:tabs>
          <w:tab w:val="left" w:pos="1006"/>
        </w:tabs>
        <w:spacing w:line="322" w:lineRule="exact"/>
        <w:ind w:left="1005" w:hanging="281"/>
        <w:rPr>
          <w:sz w:val="28"/>
        </w:rPr>
      </w:pPr>
      <w:r>
        <w:rPr>
          <w:sz w:val="28"/>
        </w:rPr>
        <w:t>Болтон У. Карманный справочник инженера-метролога / Пер. с англ.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</w:p>
    <w:p w:rsidR="00DF40CF" w:rsidRDefault="00DF40CF" w:rsidP="00DF40CF">
      <w:pPr>
        <w:pStyle w:val="a3"/>
        <w:spacing w:line="322" w:lineRule="exact"/>
        <w:ind w:left="1008"/>
      </w:pPr>
      <w:r>
        <w:t>М.: Издательский дом «Додэка-XXI», 2002. С.292-306.</w:t>
      </w:r>
    </w:p>
    <w:p w:rsidR="00DF40CF" w:rsidRDefault="00DF40CF" w:rsidP="00DF40CF">
      <w:pPr>
        <w:pStyle w:val="a5"/>
        <w:numPr>
          <w:ilvl w:val="0"/>
          <w:numId w:val="2"/>
        </w:numPr>
        <w:tabs>
          <w:tab w:val="left" w:pos="1006"/>
        </w:tabs>
        <w:ind w:left="1009" w:right="411" w:hanging="284"/>
        <w:rPr>
          <w:sz w:val="28"/>
        </w:rPr>
      </w:pPr>
      <w:r>
        <w:rPr>
          <w:sz w:val="28"/>
        </w:rPr>
        <w:t>Жданкин В.К. Измерительные преобразователи давления // Современные технологии автоматизации. – 2001. – № 4. –</w:t>
      </w:r>
      <w:r>
        <w:rPr>
          <w:spacing w:val="-5"/>
          <w:sz w:val="28"/>
        </w:rPr>
        <w:t xml:space="preserve"> </w:t>
      </w:r>
      <w:r>
        <w:rPr>
          <w:sz w:val="28"/>
        </w:rPr>
        <w:t>С.79-86.</w:t>
      </w:r>
    </w:p>
    <w:p w:rsidR="00DF40CF" w:rsidRDefault="00DF40CF" w:rsidP="00DF40CF">
      <w:pPr>
        <w:pStyle w:val="a5"/>
        <w:numPr>
          <w:ilvl w:val="0"/>
          <w:numId w:val="2"/>
        </w:numPr>
        <w:tabs>
          <w:tab w:val="left" w:pos="1007"/>
        </w:tabs>
        <w:ind w:left="1009" w:right="1143" w:hanging="284"/>
        <w:rPr>
          <w:sz w:val="28"/>
        </w:rPr>
      </w:pPr>
      <w:r>
        <w:rPr>
          <w:sz w:val="28"/>
        </w:rPr>
        <w:t>Эм Г.А. Элементы систем автоматики: Учеб. пособие. – Караганда, КарГТУ, 2007.</w:t>
      </w:r>
      <w:r>
        <w:rPr>
          <w:spacing w:val="-1"/>
          <w:sz w:val="28"/>
        </w:rPr>
        <w:t xml:space="preserve"> </w:t>
      </w:r>
      <w:r>
        <w:rPr>
          <w:sz w:val="28"/>
        </w:rPr>
        <w:t>С.49-58.</w:t>
      </w:r>
    </w:p>
    <w:p w:rsidR="00DF40CF" w:rsidRDefault="00DF40CF" w:rsidP="00DF40CF">
      <w:pPr>
        <w:pStyle w:val="a3"/>
        <w:spacing w:before="185" w:line="322" w:lineRule="exact"/>
        <w:ind w:left="724"/>
      </w:pPr>
      <w:r>
        <w:t>Контрольные задания для СРС [1, 2, 4-6]</w:t>
      </w:r>
    </w:p>
    <w:p w:rsidR="00DF40CF" w:rsidRDefault="00DF40CF" w:rsidP="00DF40CF">
      <w:pPr>
        <w:pStyle w:val="a5"/>
        <w:numPr>
          <w:ilvl w:val="0"/>
          <w:numId w:val="1"/>
        </w:numPr>
        <w:tabs>
          <w:tab w:val="left" w:pos="1004"/>
        </w:tabs>
        <w:spacing w:line="322" w:lineRule="exact"/>
        <w:rPr>
          <w:sz w:val="28"/>
        </w:rPr>
      </w:pPr>
      <w:r>
        <w:rPr>
          <w:sz w:val="28"/>
        </w:rPr>
        <w:t>Тензорезисторы и их</w:t>
      </w:r>
      <w:r>
        <w:rPr>
          <w:spacing w:val="-1"/>
          <w:sz w:val="28"/>
        </w:rPr>
        <w:t xml:space="preserve"> </w:t>
      </w:r>
      <w:r>
        <w:rPr>
          <w:sz w:val="28"/>
        </w:rPr>
        <w:t>характеристики</w:t>
      </w:r>
    </w:p>
    <w:p w:rsidR="00DF40CF" w:rsidRDefault="00DF40CF" w:rsidP="00DF40CF">
      <w:pPr>
        <w:pStyle w:val="a5"/>
        <w:numPr>
          <w:ilvl w:val="0"/>
          <w:numId w:val="1"/>
        </w:numPr>
        <w:tabs>
          <w:tab w:val="left" w:pos="1005"/>
        </w:tabs>
        <w:spacing w:before="1"/>
        <w:ind w:left="1004" w:hanging="281"/>
        <w:rPr>
          <w:sz w:val="28"/>
        </w:rPr>
      </w:pPr>
      <w:r>
        <w:rPr>
          <w:sz w:val="28"/>
        </w:rPr>
        <w:t>Тензометрические измерительные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преобразователи</w:t>
      </w:r>
    </w:p>
    <w:p w:rsidR="00DF40CF" w:rsidRDefault="00DF40CF" w:rsidP="00DF40CF">
      <w:pPr>
        <w:pStyle w:val="a3"/>
        <w:spacing w:before="3"/>
        <w:ind w:left="0"/>
      </w:pPr>
    </w:p>
    <w:p w:rsidR="00336162" w:rsidRDefault="00336162">
      <w:bookmarkStart w:id="1" w:name="_GoBack"/>
      <w:bookmarkEnd w:id="1"/>
    </w:p>
    <w:sectPr w:rsidR="003361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65486"/>
    <w:multiLevelType w:val="hybridMultilevel"/>
    <w:tmpl w:val="9E501094"/>
    <w:lvl w:ilvl="0" w:tplc="576C1B28">
      <w:start w:val="1"/>
      <w:numFmt w:val="decimal"/>
      <w:lvlText w:val="%1."/>
      <w:lvlJc w:val="left"/>
      <w:pPr>
        <w:ind w:left="1008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A5C69C6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62FA9AA8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C774525A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997A7256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C47671A4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0C2AEF9A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6CB617DC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9B3CC1B0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abstractNum w:abstractNumId="1">
    <w:nsid w:val="6CE96A1F"/>
    <w:multiLevelType w:val="hybridMultilevel"/>
    <w:tmpl w:val="05DAEC3C"/>
    <w:lvl w:ilvl="0" w:tplc="45E4B0FE">
      <w:start w:val="1"/>
      <w:numFmt w:val="decimal"/>
      <w:lvlText w:val="%1."/>
      <w:lvlJc w:val="left"/>
      <w:pPr>
        <w:ind w:left="1003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9B89070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95EE32A0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7E58563E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0C521100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9E2471D6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9694575C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FFCCBEE8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626891A0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abstractNum w:abstractNumId="2">
    <w:nsid w:val="741C18C8"/>
    <w:multiLevelType w:val="hybridMultilevel"/>
    <w:tmpl w:val="AE5A6112"/>
    <w:lvl w:ilvl="0" w:tplc="6988E3D6">
      <w:start w:val="1"/>
      <w:numFmt w:val="decimal"/>
      <w:lvlText w:val="%1."/>
      <w:lvlJc w:val="left"/>
      <w:pPr>
        <w:ind w:left="1003" w:hanging="280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119AC120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9022D22A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1A1C1226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811A419E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A96640E0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1FC4FB20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BD805552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BA40A96C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abstractNum w:abstractNumId="3">
    <w:nsid w:val="777222C7"/>
    <w:multiLevelType w:val="hybridMultilevel"/>
    <w:tmpl w:val="D3A88DEC"/>
    <w:lvl w:ilvl="0" w:tplc="0B18E2B4">
      <w:start w:val="1"/>
      <w:numFmt w:val="decimal"/>
      <w:lvlText w:val="%1."/>
      <w:lvlJc w:val="left"/>
      <w:pPr>
        <w:ind w:left="298" w:hanging="368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CADAC8F4">
      <w:numFmt w:val="bullet"/>
      <w:lvlText w:val="•"/>
      <w:lvlJc w:val="left"/>
      <w:pPr>
        <w:ind w:left="1292" w:hanging="368"/>
      </w:pPr>
      <w:rPr>
        <w:rFonts w:hint="default"/>
        <w:lang w:val="ru-RU" w:eastAsia="en-US" w:bidi="ar-SA"/>
      </w:rPr>
    </w:lvl>
    <w:lvl w:ilvl="2" w:tplc="D476489C">
      <w:numFmt w:val="bullet"/>
      <w:lvlText w:val="•"/>
      <w:lvlJc w:val="left"/>
      <w:pPr>
        <w:ind w:left="2284" w:hanging="368"/>
      </w:pPr>
      <w:rPr>
        <w:rFonts w:hint="default"/>
        <w:lang w:val="ru-RU" w:eastAsia="en-US" w:bidi="ar-SA"/>
      </w:rPr>
    </w:lvl>
    <w:lvl w:ilvl="3" w:tplc="021412F8">
      <w:numFmt w:val="bullet"/>
      <w:lvlText w:val="•"/>
      <w:lvlJc w:val="left"/>
      <w:pPr>
        <w:ind w:left="3277" w:hanging="368"/>
      </w:pPr>
      <w:rPr>
        <w:rFonts w:hint="default"/>
        <w:lang w:val="ru-RU" w:eastAsia="en-US" w:bidi="ar-SA"/>
      </w:rPr>
    </w:lvl>
    <w:lvl w:ilvl="4" w:tplc="35F0852C">
      <w:numFmt w:val="bullet"/>
      <w:lvlText w:val="•"/>
      <w:lvlJc w:val="left"/>
      <w:pPr>
        <w:ind w:left="4269" w:hanging="368"/>
      </w:pPr>
      <w:rPr>
        <w:rFonts w:hint="default"/>
        <w:lang w:val="ru-RU" w:eastAsia="en-US" w:bidi="ar-SA"/>
      </w:rPr>
    </w:lvl>
    <w:lvl w:ilvl="5" w:tplc="6B4A8D78">
      <w:numFmt w:val="bullet"/>
      <w:lvlText w:val="•"/>
      <w:lvlJc w:val="left"/>
      <w:pPr>
        <w:ind w:left="5262" w:hanging="368"/>
      </w:pPr>
      <w:rPr>
        <w:rFonts w:hint="default"/>
        <w:lang w:val="ru-RU" w:eastAsia="en-US" w:bidi="ar-SA"/>
      </w:rPr>
    </w:lvl>
    <w:lvl w:ilvl="6" w:tplc="CA801BFE">
      <w:numFmt w:val="bullet"/>
      <w:lvlText w:val="•"/>
      <w:lvlJc w:val="left"/>
      <w:pPr>
        <w:ind w:left="6254" w:hanging="368"/>
      </w:pPr>
      <w:rPr>
        <w:rFonts w:hint="default"/>
        <w:lang w:val="ru-RU" w:eastAsia="en-US" w:bidi="ar-SA"/>
      </w:rPr>
    </w:lvl>
    <w:lvl w:ilvl="7" w:tplc="40708316">
      <w:numFmt w:val="bullet"/>
      <w:lvlText w:val="•"/>
      <w:lvlJc w:val="left"/>
      <w:pPr>
        <w:ind w:left="7247" w:hanging="368"/>
      </w:pPr>
      <w:rPr>
        <w:rFonts w:hint="default"/>
        <w:lang w:val="ru-RU" w:eastAsia="en-US" w:bidi="ar-SA"/>
      </w:rPr>
    </w:lvl>
    <w:lvl w:ilvl="8" w:tplc="5D6425A8">
      <w:numFmt w:val="bullet"/>
      <w:lvlText w:val="•"/>
      <w:lvlJc w:val="left"/>
      <w:pPr>
        <w:ind w:left="8239" w:hanging="36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AF1"/>
    <w:rsid w:val="00336162"/>
    <w:rsid w:val="00971AF1"/>
    <w:rsid w:val="00DF4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40C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DF40CF"/>
    <w:pPr>
      <w:ind w:left="724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DF40CF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DF40CF"/>
    <w:pPr>
      <w:ind w:left="298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F40CF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DF40CF"/>
    <w:pPr>
      <w:ind w:left="298" w:hanging="36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40C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DF40CF"/>
    <w:pPr>
      <w:ind w:left="724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DF40CF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DF40CF"/>
    <w:pPr>
      <w:ind w:left="298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F40CF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DF40CF"/>
    <w:pPr>
      <w:ind w:left="298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2161</Words>
  <Characters>12318</Characters>
  <Application>Microsoft Office Word</Application>
  <DocSecurity>0</DocSecurity>
  <Lines>102</Lines>
  <Paragraphs>28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Тема 11 Датчики давления</vt:lpstr>
    </vt:vector>
  </TitlesOfParts>
  <Company/>
  <LinksUpToDate>false</LinksUpToDate>
  <CharactersWithSpaces>14451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2020-11-01T07:01:00Z</dcterms:created>
  <dcterms:modified xsi:type="dcterms:W3CDTF">2020-11-01T07:01:00Z</dcterms:modified>
</cp:coreProperties>
</file>